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C7DF4" w14:textId="1E03FE0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5F58A612" w14:textId="058CC11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66E7F5B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BCABDB4" w14:textId="7AABD6E7" w:rsidR="00786989" w:rsidRPr="00E73EAC" w:rsidRDefault="00E73EAC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5BDC9A20" w14:textId="3470C76A" w:rsidR="00786989" w:rsidRPr="00E73EAC" w:rsidRDefault="00E73EAC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3911A1A8" w14:textId="36888CF8" w:rsidR="00786989" w:rsidRPr="00E73EAC" w:rsidRDefault="00E73EAC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F87BE5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22, 23.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F87BE5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74737050" w14:textId="77777777" w:rsidR="00786989" w:rsidRPr="00E73EAC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0BA89571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D79C493" w14:textId="54222558" w:rsidR="00786989" w:rsidRPr="00E73EAC" w:rsidRDefault="00E73EAC" w:rsidP="00507623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Deveta</w:t>
      </w:r>
      <w:r w:rsidR="00F87BE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F87BE5" w:rsidRPr="00E73EA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22, 23.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F87BE5" w:rsidRPr="00E73EA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37721E8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C5C8757" w14:textId="3AB4B734" w:rsidR="00786989" w:rsidRPr="00E73EAC" w:rsidRDefault="00E73EAC" w:rsidP="005076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786989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Milica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Lovrić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Mirjana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Orašanin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Vukota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Govedarica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Savanović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Željko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Dubravac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Slavenko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Nebojša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Drinić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Mirna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F87BE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4C0E81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7940815" w14:textId="515ABCFF" w:rsidR="00786989" w:rsidRPr="00E73EAC" w:rsidRDefault="00E73EAC" w:rsidP="005076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F87BE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506C5BF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FDD3277" w14:textId="395E4785" w:rsidR="00786989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3E5BF4C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FE885B4" w14:textId="1250481F" w:rsidR="00786989" w:rsidRPr="00E73EAC" w:rsidRDefault="00E73EAC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Osme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12, 13</w:t>
      </w:r>
      <w:r w:rsidR="00F87BE5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14</w:t>
      </w:r>
      <w:r w:rsidR="00F87BE5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71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E20EA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7623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1E4D01D0" w14:textId="3E7BEDB1" w:rsidR="00E20EA2" w:rsidRPr="00E73EAC" w:rsidRDefault="00E73EAC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Jedanaeste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20EA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</w:t>
      </w:r>
      <w:r w:rsidR="00355B6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20EA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7623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7623" w:rsidRPr="00E73EAC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087E1C55" w14:textId="0D4432D9" w:rsidR="00E20EA2" w:rsidRPr="00E73EAC" w:rsidRDefault="00E73EAC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Dvanaeste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07623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29.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E20EA2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20EA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</w:t>
      </w:r>
      <w:r w:rsidR="00E20EA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20EA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7623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20EA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65DFB9F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8AC333" w14:textId="46CB579A" w:rsidR="00786989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507623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C6F5D76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4FE1789" w14:textId="5D662288" w:rsidR="00E20EA2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07623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07623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dopunu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E20EA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Srebrenici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Generalnoj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naknadama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tužilaca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="00507623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20EA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07623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6D869E" w14:textId="77777777" w:rsidR="00E20EA2" w:rsidRPr="00E73EAC" w:rsidRDefault="00E20EA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81BA5E0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E2859EE" w14:textId="62BF97D3" w:rsidR="00C934E2" w:rsidRPr="00E73EAC" w:rsidRDefault="00E73EAC" w:rsidP="005076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4C2724C1" w14:textId="290C030D" w:rsidR="00C934E2" w:rsidRPr="00E73EAC" w:rsidRDefault="00E73EAC" w:rsidP="0050762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Srebrenici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Generalnoj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70,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66) 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507623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4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7623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C0A535C" w14:textId="77777777" w:rsidR="00C934E2" w:rsidRPr="00E73EAC" w:rsidRDefault="00C934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E83247E" w14:textId="5FF778EE" w:rsidR="00C934E2" w:rsidRPr="00E73EAC" w:rsidRDefault="00E73EAC" w:rsidP="005076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392CAE4B" w14:textId="0735641B" w:rsidR="00786989" w:rsidRPr="00E73EAC" w:rsidRDefault="00E73EAC" w:rsidP="00FF42E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povlačenju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</w:t>
      </w:r>
      <w:r w:rsidR="00FF42E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naknadama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tužilaca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934E2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" w:name="_Hlk152152247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66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F42E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F42E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FF42E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6E4B4C53" w14:textId="5A036687" w:rsidR="00C934E2" w:rsidRPr="00E73EAC" w:rsidRDefault="00E73EAC" w:rsidP="00FF42E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redoslijedu</w:t>
      </w:r>
      <w:r w:rsidR="00FF42E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tačaka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tako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8</w:t>
      </w:r>
      <w:r w:rsidR="00FF42E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registru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neprofitnih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organizacija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F42E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934E2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E18F38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E40117C" w14:textId="7757CF72" w:rsidR="00786989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7AEBC07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4142E61A" w14:textId="5250371F" w:rsidR="00786989" w:rsidRPr="00E73EAC" w:rsidRDefault="00E73EAC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7830A096" w14:textId="00F438A3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2" w:name="_Hlk177985328"/>
      <w:bookmarkStart w:id="3" w:name="_Hlk13590652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C8D9F7D" w14:textId="19808FA5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rezoluciji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Srebrenici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Generalnoj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Ujedinjenih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02C6822" w14:textId="27149C49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deklaracije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protivljenju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otvaranju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rudnika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litijuma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bora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natrijuma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stroncijuma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kalijuma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prateće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asocijacije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elemenata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teritoriji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Lopare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građanska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inicijativa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2A3C595" w14:textId="0E9D03E3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porezu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dobit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FDFA7D0" w14:textId="5D74035E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platama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zaposlenih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pravosuđa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235C9BA" w14:textId="3A54EA0E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javnim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tužilaštvima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488C574" w14:textId="6AC73CDC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policiji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unutrašnjim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poslovima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E0BC7A9" w14:textId="1CA1179D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zaštiti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prirode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4F7740A" w14:textId="5F9458D1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pripajanju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dijela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Zvornik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Lopare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42B6EB5" w14:textId="516939B1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režimu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kazne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zatvora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143161B" w14:textId="43178601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položaju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ovlašćenjima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Crvenog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krsta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5B3E97E" w14:textId="37AD2554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mjerama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gotovim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novcem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2115EE4" w14:textId="30601073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deviznom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F721BAF" w14:textId="78DF4889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boravišnoj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taksi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79CCDA9" w14:textId="577AFCDB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58A9201" w14:textId="7BFC5343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koncesije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0100062" w14:textId="5B9AD062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0EBAF81" w14:textId="35B199F0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Godišnji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sudskog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tužilačkog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CB8C419" w14:textId="443F6DC6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rezultatima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747E3ED" w14:textId="5F426936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pomilovanju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5BFFC3B4" w14:textId="222D2D7E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obavezama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proističu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procesa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pridruživanja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Evropskoj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uniji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pregledom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mjera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realizovanih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tokom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E03AA9A" w14:textId="154D68A4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zaduženja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kod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Evrope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Projektu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rekonstrukcije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izgradnje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opremanja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objekata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četiri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psihijatrijske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DB4CA75" w14:textId="01ECC18A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davanju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saglasnosti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otuđenje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pokretne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imovine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vozila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JP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televiziji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“;</w:t>
      </w:r>
    </w:p>
    <w:p w14:paraId="4BC7D5BA" w14:textId="5D177EE9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posebnom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registru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javnosti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neprofitnih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organizacija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C5F17B6" w14:textId="711C939E" w:rsidR="00C934E2" w:rsidRPr="00E73EAC" w:rsidRDefault="00E73EAC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FF42E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bookmarkEnd w:id="2"/>
    <w:p w14:paraId="50B5D535" w14:textId="49E51446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934E2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69</w:t>
      </w:r>
      <w:r w:rsidR="00786989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934E2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66</w:t>
      </w:r>
      <w:r w:rsidR="00786989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C934E2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7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FF42E8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F42E8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5</w:t>
      </w:r>
      <w:r w:rsidR="00786989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786989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786989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786989" w:rsidRPr="00E73EAC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AC1450B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</w:p>
    <w:bookmarkEnd w:id="3"/>
    <w:p w14:paraId="18722B98" w14:textId="2E6941E4" w:rsidR="00786989" w:rsidRPr="00E73EAC" w:rsidRDefault="00E73EAC" w:rsidP="00871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EFF1C2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EF9CA1A" w14:textId="3B6D7E0B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Pitanja</w:t>
      </w:r>
      <w:r w:rsidR="00C934E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predsjedniku</w:t>
      </w:r>
      <w:r w:rsidR="00C934E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Vlade</w:t>
      </w:r>
      <w:r w:rsidR="00C934E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934E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14:paraId="7065E1CF" w14:textId="77777777" w:rsidR="00C934E2" w:rsidRPr="00E73EAC" w:rsidRDefault="00C934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FCB02A4" w14:textId="44CF07E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Mirela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Kajkut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Zeljković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Mladen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Nedeljko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Glamočak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Lalović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Todorović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Zagorka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Grahovac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C934E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A0B9354" w14:textId="77777777" w:rsidR="006655BE" w:rsidRPr="00E73EAC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30BC6B2" w14:textId="1F00F15D" w:rsidR="006655BE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655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A311415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5D64C718" w14:textId="062CD836" w:rsidR="00786989" w:rsidRPr="00E73EAC" w:rsidRDefault="00E73EAC" w:rsidP="0078698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</w:t>
      </w:r>
      <w:bookmarkStart w:id="4" w:name="_Hlk135906699"/>
      <w:r w:rsidR="006655BE" w:rsidRPr="00E73EA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Stav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predloženoj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rezoluciji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Srebrenici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Generalnoj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skupštini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Ujedinjenih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nacija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dr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Nenada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Stevandića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6655BE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</w:p>
    <w:p w14:paraId="0D1E96DF" w14:textId="77777777" w:rsidR="006655BE" w:rsidRPr="00E73EAC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1B5CBA" w14:textId="101FF018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871A6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3172FAD" w14:textId="77777777" w:rsidR="00871A6A" w:rsidRPr="00E73EAC" w:rsidRDefault="00871A6A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A639CA" w14:textId="7C5865EC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članu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prvo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obrate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šefovi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klubova</w:t>
      </w:r>
      <w:r w:rsidR="00871A6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7932F26" w14:textId="77777777" w:rsidR="00871A6A" w:rsidRPr="00E73EAC" w:rsidRDefault="00871A6A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C92231" w14:textId="5BEC145D" w:rsidR="00786989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bookmarkStart w:id="5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Spomenka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173D326" w14:textId="77777777" w:rsidR="00036660" w:rsidRPr="00036660" w:rsidRDefault="00036660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51DB85E0" w14:textId="6D323DEF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871A6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5448753" w14:textId="77777777" w:rsidR="00A2332E" w:rsidRPr="00E73EAC" w:rsidRDefault="00A2332E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92B9C1" w14:textId="4896E959" w:rsidR="00A2332E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A2332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FE7A115" w14:textId="55E21F0C" w:rsidR="00786989" w:rsidRPr="00E73EAC" w:rsidRDefault="00A2332E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bookmarkEnd w:id="5"/>
    <w:p w14:paraId="58FCE368" w14:textId="0B4D74CD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8ACEF75" w14:textId="77777777" w:rsidR="00786989" w:rsidRPr="00E73EAC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EED1D0" w14:textId="252EDE80" w:rsidR="00786989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871A6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C9D50C" w14:textId="77777777" w:rsidR="00786989" w:rsidRPr="00E73EAC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257DD5" w14:textId="17CD2268" w:rsidR="00196BF2" w:rsidRPr="00E73EAC" w:rsidRDefault="00E73EAC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okončanju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71A6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524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 w:eastAsia="sr-Cyrl-BA"/>
          <w14:ligatures w14:val="none"/>
        </w:rPr>
        <w:t xml:space="preserve"> usvojili Protest.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714EAAD" w14:textId="77777777" w:rsidR="00196BF2" w:rsidRPr="00D56CB9" w:rsidRDefault="00196BF2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2AA7ED4" w14:textId="51DA2B25" w:rsidR="00196BF2" w:rsidRPr="00D56CB9" w:rsidRDefault="000524AE" w:rsidP="00871A6A">
      <w:pPr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„</w:t>
      </w:r>
      <w:r w:rsidR="00E73EAC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Poštovanim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predstavnicima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Hrvatske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Srbije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stranama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ugovornicama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="00E73EAC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),</w:t>
      </w:r>
    </w:p>
    <w:p w14:paraId="21D05832" w14:textId="17EB8EF7" w:rsidR="00196BF2" w:rsidRPr="00D56CB9" w:rsidRDefault="00E73EAC" w:rsidP="00871A6A">
      <w:pPr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Uvaženim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predstavnicima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Francuske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Savezne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Njemačke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Ruske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Federacije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Ujedinjenog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Kraljevstva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Velike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Britanije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Sjeverne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Irske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Sjedinjenih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Američkih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svjedocima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),</w:t>
      </w:r>
    </w:p>
    <w:p w14:paraId="50D42D16" w14:textId="61053C9C" w:rsidR="00196BF2" w:rsidRPr="00D56CB9" w:rsidRDefault="00E73EAC" w:rsidP="00871A6A">
      <w:pPr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Poštovanim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predstavnicima</w:t>
      </w:r>
      <w:r w:rsidR="00196BF2" w:rsidRPr="00D56CB9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Ruande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Italije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Albanije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Čile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Irske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Hašemitske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Kraljevine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Jordana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Kneževine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Lihtenštajn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Malezije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Kraljevine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Holandije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Novog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Zelanda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Slovenije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Turske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Sjeverne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Makedonije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Kanade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Austrije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Litvanije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Kraljevine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Švedske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Vanuatu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Velikog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Vojvodstva</w:t>
      </w:r>
      <w:r w:rsidR="00871A6A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Luksemburga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Poljske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Republika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Estonije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zemlje</w:t>
      </w:r>
      <w:r w:rsidR="00196BF2" w:rsidRPr="00D56CB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),</w:t>
      </w:r>
    </w:p>
    <w:p w14:paraId="76D2844C" w14:textId="176A34E9" w:rsidR="00196BF2" w:rsidRPr="00E73EAC" w:rsidRDefault="00E73EAC" w:rsidP="00871A6A">
      <w:pPr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svojstvu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odredbama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60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Bečke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konvencije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1969.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Bečka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konvencija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70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</w:t>
      </w:r>
      <w:r w:rsidR="000524AE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14:paraId="052A599D" w14:textId="77777777" w:rsidR="00196BF2" w:rsidRPr="00E73EAC" w:rsidRDefault="00196BF2" w:rsidP="00196BF2">
      <w:pPr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4BC9535" w14:textId="478ADD6E" w:rsidR="00196BF2" w:rsidRPr="00E73EAC" w:rsidRDefault="00E73EAC" w:rsidP="00196BF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PROTEST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PROTIV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KRŠENJA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</w:t>
      </w:r>
    </w:p>
    <w:p w14:paraId="11B4DC70" w14:textId="559981DB" w:rsidR="00196BF2" w:rsidRPr="00E73EAC" w:rsidRDefault="00E73EAC" w:rsidP="00196BF2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PRAVA</w:t>
      </w:r>
    </w:p>
    <w:p w14:paraId="6279616B" w14:textId="77777777" w:rsidR="00196BF2" w:rsidRPr="00E73EAC" w:rsidRDefault="00196BF2" w:rsidP="00196BF2">
      <w:pPr>
        <w:jc w:val="center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659B3091" w14:textId="3AEA742B" w:rsidR="00196BF2" w:rsidRPr="00E73EAC" w:rsidRDefault="00E73EAC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upućuje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formalni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protest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preduzete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neformalne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grupe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„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međuregionalnog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jezgra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“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koja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Generalnoj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skupštini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Ujedinjenih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nacija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dostavila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konačni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Nacrt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Rezolucije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UN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genocidu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Srebrenici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.</w:t>
      </w:r>
    </w:p>
    <w:p w14:paraId="0DA31DB2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highlight w:val="green"/>
          <w:lang w:val="sr-Latn-CS"/>
          <w14:ligatures w14:val="none"/>
        </w:rPr>
      </w:pPr>
    </w:p>
    <w:p w14:paraId="45B6E22C" w14:textId="79217C16" w:rsidR="00196BF2" w:rsidRPr="00E73EAC" w:rsidRDefault="00E73EAC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Ovaj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formalni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protest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prvenstveno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odnosi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Republiku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Hrvatsku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Ugovornicu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),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Saveznu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Republiku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Njemačku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Republiku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Francusku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Ujedinjeno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Kraljevstvo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Velike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Britanije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Sjeverne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Irske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Sjedinjene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Američke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),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druge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zemlje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učestvovale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sponzorisanju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sponzorisanju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Rezolucije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UN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genocidu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Srebrenici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procesu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suprotnosti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principima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suprotnosti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Opštim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okvirnim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sporazumom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njegovim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Aneksom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4.</w:t>
      </w:r>
    </w:p>
    <w:p w14:paraId="140F87C8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32D8B64F" w14:textId="686368F7" w:rsidR="00196BF2" w:rsidRPr="00E73EAC" w:rsidRDefault="00E73EAC" w:rsidP="00196BF2">
      <w:pPr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Aneks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c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propisuje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Predsjedništvo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nastojati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konsenzusom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Predsjedništvo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ovlašćeno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vođenje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spoljne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politike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3ED6C672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5087E3C5" w14:textId="6545071B" w:rsidR="00196BF2" w:rsidRPr="00E73EAC" w:rsidRDefault="00E73EAC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Suprotno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odredbama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konačni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Rezolucije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genocidu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Srebrenici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sačinjen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dostavljen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Generalnoj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Ujedinjenih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učešća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odobrenja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Predsjedništva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ikakvog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koncenzusa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unutar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839ED0A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31473E66" w14:textId="5A6DFF91" w:rsidR="00196BF2" w:rsidRPr="00E73EAC" w:rsidRDefault="00E73EAC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njegovi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predstavljaju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Predmet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njegovog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regulisanja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tiče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Riječ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multilateralnom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mirovnom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brojnim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zemljama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Dodatno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Ujedinjenih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odigrao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ključnu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ulogu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internacionalizaciji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njegovom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uvođenju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korpus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putem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precedentne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Rezolucije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1031 (1995),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formalno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podržala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naknadnim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rezolucijama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uključivanju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njegovu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implementaciju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5319783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2A8E48DE" w14:textId="6ECDDA32" w:rsidR="00196BF2" w:rsidRPr="00E73EAC" w:rsidRDefault="00E73EAC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uvodi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Ustav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suštinski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reguliše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najosetljivije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svakom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mirovnom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podjela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postkonfliktnom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društvu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Uspostavljanjem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podjelu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ovaj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kamen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temeljac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čineći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nezaobilaznim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postizanje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cilja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svrhe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cjelini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takav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uvodi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međunarodnopravno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ograničenje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ovlašćenja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predstavljaju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F8E430B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7FAEC107" w14:textId="7448AC79" w:rsidR="00196BF2" w:rsidRPr="00E73EAC" w:rsidRDefault="00E73EAC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njegovi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djeluju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erga omnes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suprotno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odredbama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Aneksa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Hrvatske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fiducijarnih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zemalja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zemalja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E30270C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4856DACA" w14:textId="18DEE065" w:rsidR="00196BF2" w:rsidRPr="00E73EAC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Bona fides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načelo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uvedeno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26.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Bečke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konvencije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obavezuje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ispunjavaju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svoje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dobroj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veri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uzdržavaju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radnji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podrivaju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ugovorene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ciljeve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svrhu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Hrvatska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poštovati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ustanovljenu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podjelu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nadležnosti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Predsjedništva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Doktrina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nemogućnosti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izvršenja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može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primjeniti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konkretnom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slučaju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strani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Ugovornice</w:t>
      </w: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71452B8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71B646CA" w14:textId="0BA8BF7E" w:rsidR="00196BF2" w:rsidRPr="00E73EAC" w:rsidRDefault="00E73EAC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Zajedno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proizilaze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krše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svoje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fiducijarne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narušavaju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odredbe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8C6AD70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8F89DD7" w14:textId="672C12BC" w:rsidR="00196BF2" w:rsidRPr="00E73EAC" w:rsidRDefault="00E73EAC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nastojanjima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uspostavljanja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moralnog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etički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prihvatljivog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ophođenja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dobre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uprave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univerzalno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važeći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osnovni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fiducijarni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uključuju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odnos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povjerenja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lojalnosti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Iako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primena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može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razlikovati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zavisnosti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konteksta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zadržavaju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istovjetnu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suštinu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svojoj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ulozi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fiducijara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imaju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dužnost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podržavaju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standarde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moralnog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etičkog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ophođenja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spriječavaju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sukobe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interesima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nepristrasno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ikakve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diskriminacije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favorizovanja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način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ispunjavaju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svoju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fiducijarnu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dužnost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sprječavaju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zloupotrebu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moći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promovišu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dobrog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upravljanja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Najzad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najvažnija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dužnost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podstiču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izgradnju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pomirenje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opisanim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krši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74CC408E" w14:textId="77777777" w:rsidR="00196BF2" w:rsidRPr="00E73EAC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 </w:t>
      </w:r>
    </w:p>
    <w:p w14:paraId="5AD586BD" w14:textId="7378AD17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zemlje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mogu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opozvati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pravilo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pacta tertiis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34.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Bečke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konvencije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kako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izbjegle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poštovanja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odredbi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treća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može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vezana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između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smatra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peremptornom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normom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teoriji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praksi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poznati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pravila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pacta tertiis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Između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uspostavljaju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plovne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puteve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Panamski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kanal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demilitarizuju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određena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područja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Alandskim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ostrvima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važenja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pravila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pacta tertiis.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Slično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uspostavljaju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zajedničke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režime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morske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kopnene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teritorije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Antarktiku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mirovni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takođe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priznati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pravila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C9EE3F1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69B61E1" w14:textId="21B2CC95" w:rsidR="00196BF2" w:rsidRPr="00E73EAC" w:rsidRDefault="00E73EAC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kontekstu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internacionalizovanog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mirovnog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procesa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prethodio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zaključivanju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uključeni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različiti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univerzalni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regionalni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subjekti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Kontakt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grupa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mirovne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konferencije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Ujedinjene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njeni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smatra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dobile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odgovarajuća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ovlašćenja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regulišu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način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erga omnes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dejstva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Navedeno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implicira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pretpostavka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nadležnosti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djeluju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interesu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priznata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trećih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izuzev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izričito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protivile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206B99A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highlight w:val="green"/>
          <w:lang w:val="sr-Latn-CS"/>
          <w14:ligatures w14:val="none"/>
        </w:rPr>
      </w:pPr>
    </w:p>
    <w:p w14:paraId="270AF9A7" w14:textId="1A1CEC1C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člana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38.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Bečke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konvencije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proizilaze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druge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vrste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međunarodnopravnih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obaveza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>Ugovornice</w:t>
      </w:r>
      <w:r w:rsidR="00196BF2" w:rsidRPr="00E73EAC"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zemalja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B1831B0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highlight w:val="green"/>
          <w:lang w:val="sr-Latn-CS"/>
          <w14:ligatures w14:val="none"/>
        </w:rPr>
      </w:pPr>
    </w:p>
    <w:p w14:paraId="1A372BB8" w14:textId="331516CB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Svrha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narušena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osporenim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aktivnostima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Ugovornice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zemalja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što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proizvelo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konkretne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destabilizujuće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efekte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regionalnu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bezbjednost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delikatnu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ravnotežu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podjele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vlasti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iz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5194F235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highlight w:val="green"/>
          <w:lang w:val="sr-Latn-CS"/>
          <w14:ligatures w14:val="none"/>
        </w:rPr>
      </w:pPr>
    </w:p>
    <w:p w14:paraId="5A1CB637" w14:textId="7579F34C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svjetlu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opisanih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teških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kršenja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obustavu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navedenih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vraćanje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relevantne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međunarodnopravne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poštovanju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Takođe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tražimo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zemlje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zvaničan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obrazloženjem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mjera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preduzete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situacija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ispravi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spriječe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buduća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kršenja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A874974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highlight w:val="green"/>
          <w:lang w:val="sr-Latn-CS"/>
          <w14:ligatures w14:val="none"/>
        </w:rPr>
      </w:pPr>
    </w:p>
    <w:p w14:paraId="5319A914" w14:textId="6CFE1374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Nepostupanje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protestnoj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noti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nepreduzimanje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korektivnih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radnji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izuzeće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prakse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zaobilaženja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Predsjedništva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kakvog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efekta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Rezolucije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genocidu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Srebrenici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A78381D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110D6DD4" w14:textId="41F51753" w:rsidR="00196BF2" w:rsidRPr="00E73EAC" w:rsidRDefault="00E73EAC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Takođe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neuspjeh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rješavanju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ove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protestne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note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može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dovesti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situaciju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traži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rješenje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putem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međunarodnopravnih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mehanizama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mirno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rješavanje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sporova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uključujući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ograničavajući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arbitražu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parnice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suspenziju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poništenje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samoopredjeljenje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itd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B3B27D2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</w:p>
    <w:p w14:paraId="377379E8" w14:textId="28E69241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Verujemo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Ugovornica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države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svjedoci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ostale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zemlje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odnositi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ovom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ozbiljnošću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zaslužuje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brzo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djelovati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kako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podržali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principe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4189238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color w:val="000000"/>
          <w:kern w:val="0"/>
          <w:sz w:val="24"/>
          <w:szCs w:val="24"/>
          <w:lang w:val="sr-Latn-CS"/>
          <w14:ligatures w14:val="none"/>
        </w:rPr>
      </w:pPr>
    </w:p>
    <w:p w14:paraId="1DAE5F7D" w14:textId="06E96386" w:rsidR="00196BF2" w:rsidRPr="00E73EAC" w:rsidRDefault="00E73EAC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ovu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protestnu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notu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proslijeđuje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članici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Predsjedništva</w:t>
      </w:r>
      <w:r w:rsidR="00196BF2" w:rsidRPr="00E73EAC">
        <w:rPr>
          <w:rFonts w:ascii="Times New Roman" w:eastAsia="Calibri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Cvijanović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znanje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</w:t>
      </w:r>
      <w:r w:rsidR="00196BF2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postupanje</w:t>
      </w:r>
      <w:r w:rsidR="000524AE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;“</w:t>
      </w:r>
    </w:p>
    <w:p w14:paraId="4591FC87" w14:textId="77777777" w:rsidR="00196BF2" w:rsidRPr="00E73EAC" w:rsidRDefault="00196BF2" w:rsidP="00196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27E6E07" w14:textId="14A54B78" w:rsidR="00196BF2" w:rsidRPr="00E73EAC" w:rsidRDefault="00E73EAC" w:rsidP="00196BF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bookmarkStart w:id="6" w:name="_Hlk135901611"/>
      <w:bookmarkEnd w:id="4"/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65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65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65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End w:id="6"/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dvotrećinskom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većinom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usvojen</w:t>
      </w:r>
      <w:r w:rsidR="00196BF2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je</w:t>
      </w:r>
      <w:r w:rsidR="00871A6A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Protest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protiv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kršenja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okvirnog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sporazuma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mir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Bosni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Opšteg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međunarodnog</w:t>
      </w:r>
      <w:r w:rsidR="00196BF2" w:rsidRPr="00E73EAC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prava</w:t>
      </w:r>
      <w:r w:rsidR="00196BF2" w:rsidRPr="00E03E05">
        <w:rPr>
          <w:rFonts w:ascii="Times New Roman" w:eastAsia="Calibri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871A6A" w:rsidRPr="00E03E05">
        <w:rPr>
          <w:rFonts w:ascii="Times New Roman" w:eastAsia="Calibri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6E1A424" w14:textId="574FE200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9F2875" w14:textId="7C067AF7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7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deklaracije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protivljenju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otvaranju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rudnika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litijuma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bora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natrijuma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stroncijuma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kalijuma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prateće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asocijacije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elemenata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teritoriji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opštine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Lopare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građanska</w:t>
      </w:r>
      <w:r w:rsidR="00196BF2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inicijativa</w:t>
      </w:r>
    </w:p>
    <w:p w14:paraId="37BC8679" w14:textId="77777777" w:rsidR="00196BF2" w:rsidRPr="00E73EAC" w:rsidRDefault="00196BF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DFD18A" w14:textId="3111A50E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načelnik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Opštine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Lopare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768E7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439A28" w14:textId="22E78AA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A7DDC34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759167" w14:textId="4CABBB8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E580672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1FBF7B6" w14:textId="2FE4C68D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96BF2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A5AF914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1246B0" w14:textId="66DF85B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B2EA048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6C7DBE5" w14:textId="5204AF4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načelnik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Opštine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Lopare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C4BD63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656607" w14:textId="1A2CC06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deklaracije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107EBF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F533C3" w14:textId="332715E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Deklaracija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protivljenju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otvaranju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rudnika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litijuma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bora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natrijuma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stroncijuma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kalijuma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prateće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asocijacije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elemenata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teritoriji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opštine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Lopare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786989" w:rsidRPr="00E73EAC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21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21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4CF7411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1FF7485" w14:textId="5EBDBCFD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porezu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dobit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64C9AB1A" w14:textId="77777777" w:rsidR="00AC0049" w:rsidRPr="00E73EAC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5AB9CB4" w14:textId="13782D54" w:rsidR="00786989" w:rsidRPr="00036660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Slobodanka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Popović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3A76348" w14:textId="3BA259D4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7989C59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4B2B7FC" w14:textId="0DEAE71E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48F41F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F96B66" w14:textId="1D8C916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999DDE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E3BDF1" w14:textId="0CC2E97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porezu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dobit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3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FA8F27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75F2C89" w14:textId="1328372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pravosuđa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0881BE1C" w14:textId="77777777" w:rsidR="00AC0049" w:rsidRPr="00E73EAC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93C6EEB" w14:textId="20BD6D0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77FD79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EC2AA2" w14:textId="0CF587A1" w:rsidR="00AC0049" w:rsidRPr="00E73EAC" w:rsidRDefault="00E73EAC" w:rsidP="00AC00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EED4E7C" w14:textId="192C786C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62B158" w14:textId="6664EF18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313A59E2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7717DEC" w14:textId="4C5FF12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platama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zaposlenih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pravosuđa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7F87DF5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85F64F" w14:textId="5EB27EF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javnim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tužilaštvima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13DC2FF8" w14:textId="77777777" w:rsidR="00AC0049" w:rsidRPr="00E73EAC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472A7D" w14:textId="14BC8050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35C591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E92272" w14:textId="05CCB5B7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ADB2FED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5CA7FFF" w14:textId="25C7E5E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049D3ED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F818D56" w14:textId="060025A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javnim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tužilaštvima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44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004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817E90B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214B63" w14:textId="76F1AB9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8" w:name="_Hlk177991062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policiji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unutrašnjim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poslovim</w:t>
      </w:r>
      <w:bookmarkEnd w:id="8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AC004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14:paraId="4FA4700F" w14:textId="77777777" w:rsidR="00AC0049" w:rsidRPr="00E73EAC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55EEBC" w14:textId="123A406D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9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Siniša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Karan</w:t>
      </w:r>
      <w:r w:rsidR="00AC004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3B446A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06B8BA" w14:textId="6AF976D0" w:rsidR="00786989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0537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90537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AE9856C" w14:textId="77777777" w:rsidR="00786989" w:rsidRPr="00E73EAC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687F5F3" w14:textId="659D7566" w:rsidR="000C26A5" w:rsidRPr="00036660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C2FFA36" w14:textId="1F7B3928" w:rsidR="00786989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064BBC" w14:textId="77777777" w:rsidR="000C26A5" w:rsidRPr="00E73EAC" w:rsidRDefault="000C26A5" w:rsidP="000C26A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D4DE2F" w14:textId="34A75633" w:rsidR="00786989" w:rsidRPr="00E73EAC" w:rsidRDefault="00E73EAC" w:rsidP="000C26A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Siniša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Karan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5D5C72C9" w14:textId="77777777" w:rsidR="00786989" w:rsidRPr="00E73EAC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4ED0D1" w14:textId="41CFC510" w:rsidR="000C26A5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05A769E8" w14:textId="77777777" w:rsidR="000C26A5" w:rsidRPr="00E73EAC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C416000" w14:textId="5E5D3D34" w:rsidR="000C26A5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podnesenom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predstavnik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30CB438" w14:textId="77777777" w:rsidR="000C26A5" w:rsidRPr="00E73EAC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06175DB" w14:textId="785C84D6" w:rsidR="000C26A5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14:paraId="45F34041" w14:textId="193F3625" w:rsidR="000C26A5" w:rsidRPr="00E73EAC" w:rsidRDefault="00E73EAC" w:rsidP="000C26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26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26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B0C9FB" w14:textId="77777777" w:rsidR="000C26A5" w:rsidRPr="00E73EAC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663E0E1" w14:textId="184EB79A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policiji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unutrašnjim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poslovima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0" w:name="_Hlk152160079"/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63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C26A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0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9"/>
    <w:p w14:paraId="00B6F91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7"/>
    <w:p w14:paraId="2ABFDB25" w14:textId="41B92284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zaštiti</w:t>
      </w:r>
      <w:r w:rsidR="000C26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prirode</w:t>
      </w:r>
    </w:p>
    <w:p w14:paraId="02BB35DC" w14:textId="77777777" w:rsidR="000C26A5" w:rsidRPr="00E73EAC" w:rsidRDefault="000C26A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1" w:name="_Hlk159327270"/>
    </w:p>
    <w:p w14:paraId="45EF4391" w14:textId="45885138" w:rsidR="00786989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Duško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Solomun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C3E9E4F" w14:textId="77777777" w:rsidR="000C26A5" w:rsidRPr="00E73EAC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6FFFB4A" w14:textId="29D1125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5580D5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058D90" w14:textId="28E069AB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614B2E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200711" w14:textId="6EFDE9C5" w:rsidR="00786989" w:rsidRPr="00E73EAC" w:rsidRDefault="00E73EAC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EE0756F" w14:textId="77777777" w:rsidR="00C86BBE" w:rsidRPr="00E73EAC" w:rsidRDefault="00C86BBE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5BBF55C" w14:textId="74771A9A" w:rsidR="00786989" w:rsidRPr="00E73EAC" w:rsidRDefault="00E73EAC" w:rsidP="00C86B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Duško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Solomun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AC252F" w14:textId="77777777" w:rsidR="00C86BBE" w:rsidRPr="00E73EAC" w:rsidRDefault="00C86BBE" w:rsidP="00C86B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C0B0A0" w14:textId="5FC7BAC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C26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944BAAC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CBA3C71" w14:textId="48E8CA8F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zaštiti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prirode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786989" w:rsidRPr="00E73EAC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FAD7A5D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1"/>
    <w:p w14:paraId="29485C47" w14:textId="42B56D94" w:rsidR="00786989" w:rsidRPr="00E73EAC" w:rsidRDefault="00E73EAC" w:rsidP="00243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pripajanju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dijela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Grada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Zvornik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Opštini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Lopare</w:t>
      </w:r>
    </w:p>
    <w:p w14:paraId="5808C836" w14:textId="77777777" w:rsidR="00786989" w:rsidRPr="00E73EAC" w:rsidRDefault="00786989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F5B733" w14:textId="0750A850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Papak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4821BD5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BB7BE2" w14:textId="173C40B7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98C59A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59341D" w14:textId="404B115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311672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A0CDB8D" w14:textId="6C2FE5D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A4F8B69" w14:textId="77777777" w:rsidR="00786989" w:rsidRPr="00E73EAC" w:rsidRDefault="00786989" w:rsidP="0078698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A41729" w14:textId="21517CB8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pripajanju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dijela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Grada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Zvornik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Opštini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Lopare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A193577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D1F9A66" w14:textId="6B482EFF" w:rsidR="00786989" w:rsidRPr="00E73EAC" w:rsidRDefault="00E73EAC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10: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režimu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izvršenja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kazne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zatvora</w:t>
      </w:r>
    </w:p>
    <w:p w14:paraId="0B069051" w14:textId="77777777" w:rsidR="00243456" w:rsidRPr="00E73EAC" w:rsidRDefault="00243456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733A22" w14:textId="2B02C56F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2" w:name="_Hlk16477457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12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F8A0697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D2B9956" w14:textId="6AE0BDB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CA640D9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24C2F73" w14:textId="438F27D1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3" w:name="_Hlk15932785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FC525E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94C8BBA" w14:textId="1E58128E" w:rsidR="00786989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993304" w14:textId="77777777" w:rsidR="00786989" w:rsidRPr="00E73EAC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46EF21" w14:textId="3118710F" w:rsidR="00786989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4509430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251CF0E" w14:textId="47E6DBB1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3"/>
    <w:p w14:paraId="178108DB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975C63B" w14:textId="780C1917" w:rsidR="00243456" w:rsidRPr="00E73EAC" w:rsidRDefault="00E73EAC" w:rsidP="005711C7">
      <w:pPr>
        <w:spacing w:after="0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režimu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izvršenja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kazne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zatvora</w:t>
      </w:r>
    </w:p>
    <w:p w14:paraId="4C3D78F3" w14:textId="16AD2E85" w:rsidR="00786989" w:rsidRPr="00E73EAC" w:rsidRDefault="00E73EAC" w:rsidP="005711C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786989" w:rsidRPr="00E73EAC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86BBE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D55E661" w14:textId="77777777" w:rsidR="00786989" w:rsidRPr="00E73EAC" w:rsidRDefault="00786989" w:rsidP="005711C7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740ADB" w14:textId="221362C4" w:rsidR="00786989" w:rsidRPr="00E73EAC" w:rsidRDefault="00E73EAC" w:rsidP="00786989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786989" w:rsidRPr="00E73EAC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položaju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ovlašćenjima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Crvenog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krsta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14:paraId="65D13186" w14:textId="77777777" w:rsidR="00786989" w:rsidRPr="00E73EAC" w:rsidRDefault="00786989" w:rsidP="00786989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565C3D6" w14:textId="695C280B" w:rsidR="00786989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Grujičić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A6DAD92" w14:textId="7CA88304" w:rsidR="00243456" w:rsidRPr="00E73EAC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959B435" w14:textId="56AED369" w:rsidR="00243456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Zakonodavnog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C86BBE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5501C82" w14:textId="77777777" w:rsidR="00243456" w:rsidRPr="00E73EAC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93DFA3" w14:textId="2B8BEDA2" w:rsidR="00243456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Kolegijuma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poslanicima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obratio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generalni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sekretar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Crvenog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krsta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Rajko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Lazić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C16C0A2" w14:textId="77777777" w:rsidR="00786989" w:rsidRPr="00E73EAC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E8E32A" w14:textId="73F058C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Radoslav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445F93B4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B24B3E" w14:textId="1D7B766A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FD3DBF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393E92" w14:textId="64ADBF64" w:rsidR="00C86BBE" w:rsidRPr="00036660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Zakonodavni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136B961" w14:textId="273D98B2" w:rsidR="00786989" w:rsidRPr="00E73EAC" w:rsidRDefault="00E73EAC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B7294C7" w14:textId="77777777" w:rsidR="00786989" w:rsidRPr="00E73EAC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5B360B" w14:textId="7BF99EA4" w:rsidR="00243456" w:rsidRPr="00E73EAC" w:rsidRDefault="00E73EAC" w:rsidP="0024345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86989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Grujičić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243456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E6858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D9DCAD0" w14:textId="4CCF645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97A5293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A8CA25" w14:textId="39E1B5E2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položaju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ovlašćenjima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Crvenog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krsta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4345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345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4345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32052BA" w14:textId="77777777" w:rsidR="00EF5FC4" w:rsidRPr="00E73EAC" w:rsidRDefault="00EF5FC4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12053D" w14:textId="6F137EF8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F5FA03D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792AB72" w14:textId="7F1D494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gotovim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novcem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drugim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Nenada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Narodne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skupštine</w:t>
      </w:r>
    </w:p>
    <w:p w14:paraId="39EAE3B5" w14:textId="77777777" w:rsidR="004707AD" w:rsidRPr="00E73EAC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C8063C" w14:textId="6185E80C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4" w:name="_Hlk164775028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1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6B41D1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4A4131F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57E789C" w14:textId="79B67CC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86BBE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E5C52C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CA1448" w14:textId="0F3E01FE" w:rsidR="00786989" w:rsidRPr="00E73EAC" w:rsidRDefault="00E73EAC" w:rsidP="00786989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78EC31" w14:textId="4E58B6B4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EF5FC4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EF5FC4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D09EC11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B220F8" w14:textId="71766714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5" w:name="_Hlk177992218"/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9AA6F3F" w14:textId="77777777" w:rsidR="004707AD" w:rsidRPr="00E73EAC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585367C" w14:textId="34A1C27F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bezbjednosti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gotovim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novcem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drugim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vrijednostima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bookmarkEnd w:id="15"/>
    <w:p w14:paraId="1CA786F0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F5AA2D7" w14:textId="4DDB12F0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6" w:name="_Hlk159331974"/>
      <w:bookmarkStart w:id="17" w:name="_Hlk15932994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13: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deviznom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</w:p>
    <w:p w14:paraId="272EF6B4" w14:textId="77777777" w:rsidR="004707AD" w:rsidRPr="00E73EAC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8" w:name="_Hlk164775608"/>
      <w:bookmarkEnd w:id="16"/>
      <w:bookmarkEnd w:id="17"/>
    </w:p>
    <w:p w14:paraId="3325E8CC" w14:textId="5C0FC62F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060BA04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514F7C5" w14:textId="2049871F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EF5FC4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EF5FC4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07221F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58E2C64" w14:textId="349E8179" w:rsidR="00786989" w:rsidRPr="00E73EAC" w:rsidRDefault="00E73EAC" w:rsidP="00786989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18"/>
    <w:p w14:paraId="62546E7D" w14:textId="1794BA97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707AD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707AD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C1FAD6A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4CACF3" w14:textId="3877A482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deviznom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0A21CB4F" w14:textId="483D822E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6BF71A8C" w14:textId="77777777" w:rsidR="00036660" w:rsidRPr="00036660" w:rsidRDefault="00036660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72BA838B" w14:textId="29CCBD34" w:rsidR="004707AD" w:rsidRPr="00E73EAC" w:rsidRDefault="00E73EAC" w:rsidP="004707AD">
      <w:pPr>
        <w:pStyle w:val="NoSpacing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lastRenderedPageBreak/>
        <w:t>Ad</w:t>
      </w:r>
      <w:r w:rsidR="004707AD" w:rsidRPr="00E73EAC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boravišnoj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taksi</w:t>
      </w:r>
    </w:p>
    <w:p w14:paraId="1E4F692E" w14:textId="77777777" w:rsidR="004707AD" w:rsidRPr="00E73EAC" w:rsidRDefault="004707AD" w:rsidP="004707AD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02E427C" w14:textId="08E460CD" w:rsidR="004707AD" w:rsidRPr="00E73EAC" w:rsidRDefault="00E73EAC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Tešić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CA66C44" w14:textId="77777777" w:rsidR="008224DE" w:rsidRPr="00E73EAC" w:rsidRDefault="008224DE" w:rsidP="008224D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616E87" w14:textId="7957CD09" w:rsidR="004707AD" w:rsidRPr="00E73EAC" w:rsidRDefault="00E73EAC" w:rsidP="008224DE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6737402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81199CD" w14:textId="6B00530A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8334327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B9F59A" w14:textId="0FAF76AC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trgovinu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turizam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8DC0503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798BC0" w14:textId="1DFA33E7" w:rsidR="004707AD" w:rsidRPr="00E73EAC" w:rsidRDefault="00E73EAC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F30B8F" w14:textId="77777777" w:rsidR="004707AD" w:rsidRPr="00E73EAC" w:rsidRDefault="004707AD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0F3961" w14:textId="1B280CA1" w:rsidR="004707AD" w:rsidRDefault="00E73EAC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Tešić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4707AD" w:rsidRPr="00E73EAC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6BD0027" w14:textId="77777777" w:rsidR="00036660" w:rsidRPr="00036660" w:rsidRDefault="00036660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00E95941" w14:textId="6B006E7B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707AD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707AD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707AD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311C891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C480DC3" w14:textId="4DE46142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boravišnoj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taksi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8C6B33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F6DC7E5" w14:textId="77777777" w:rsidR="004707AD" w:rsidRPr="00E73EAC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44C1D3" w14:textId="4EFEB8CB" w:rsidR="004707AD" w:rsidRPr="00E73EAC" w:rsidRDefault="00E73EAC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707AD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4707AD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B41D1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07AD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7E04E7C" w14:textId="77777777" w:rsidR="004707AD" w:rsidRPr="00E73EAC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ED47C37" w14:textId="4553CC60" w:rsidR="00786989" w:rsidRPr="00E73EAC" w:rsidRDefault="00E73EAC" w:rsidP="00933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bookmarkStart w:id="19" w:name="_Hlk164775975"/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5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9334AA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bookmarkEnd w:id="19"/>
    <w:p w14:paraId="68AE4D7A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DF3923" w14:textId="35422700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načelnik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pravne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kadrovske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Ministarstvu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B9F91D5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3AA9955" w14:textId="567B87B9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B4CCB81" w14:textId="10BAF646" w:rsidR="00786989" w:rsidRPr="00E73EAC" w:rsidRDefault="00786989" w:rsidP="009334AA">
      <w:pPr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194A66A9" w14:textId="13022688" w:rsidR="009334AA" w:rsidRPr="00E73EAC" w:rsidRDefault="00E73EAC" w:rsidP="00E03E0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334AA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9334AA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Lovrić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Mirela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Kajkut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Zeljković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Savanović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Nešić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Vukota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Govedarica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Orašanin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Rankić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Radojica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9334AA" w:rsidRPr="00E73EA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4366AE5" w14:textId="5651335D" w:rsidR="009334AA" w:rsidRPr="00E73EAC" w:rsidRDefault="009334AA" w:rsidP="009334A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8003859" w14:textId="03FFEFC2" w:rsidR="009334AA" w:rsidRPr="00E73EAC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C2BE2BF" w14:textId="49054BE8" w:rsidR="00CC4316" w:rsidRPr="00E73EAC" w:rsidRDefault="00E73EAC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Devete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AA6A68F" w14:textId="32015A34" w:rsidR="00CC4316" w:rsidRPr="00E73EAC" w:rsidRDefault="00E73EAC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26508874" w14:textId="0EE77977" w:rsidR="00CC4316" w:rsidRPr="00E73EAC" w:rsidRDefault="00E73EAC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maja</w:t>
      </w:r>
      <w:r w:rsidR="00CC4316" w:rsidRPr="00E73EA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2024.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7A8F8F12" w14:textId="77777777" w:rsidR="00CC4316" w:rsidRPr="00E73EAC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070A9EF" w14:textId="77777777" w:rsidR="00CC4316" w:rsidRPr="00E73EAC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CFFEE0" w14:textId="77F497DE" w:rsidR="00CC4316" w:rsidRPr="00E73EAC" w:rsidRDefault="00CC4316" w:rsidP="00CC43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36660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  <w:t xml:space="preserve">Narodne skupštine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zasjedanja</w:t>
      </w:r>
      <w:r w:rsidR="00C31FA8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Devete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Boris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Pašalić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Savanović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Milan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Saša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Grbić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Nikolina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Predrag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nekoliko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narodnih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najavilo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kašnjenje</w:t>
      </w:r>
      <w:r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34D4CCA" w14:textId="77777777" w:rsidR="00CC4316" w:rsidRPr="00E73EAC" w:rsidRDefault="00CC4316" w:rsidP="00CC431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71BD6E" w14:textId="69EE56D4" w:rsidR="00CC4316" w:rsidRPr="00E73EAC" w:rsidRDefault="00E73EAC" w:rsidP="00C31F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produženo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apsolviraju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dan</w:t>
      </w:r>
      <w:r w:rsidR="00CC431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CC431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glasanje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CC431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A7CE793" w14:textId="77777777" w:rsidR="00CC4316" w:rsidRPr="00E73EAC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CCB83C" w14:textId="5C10FABF" w:rsidR="00CC4316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Devete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CC4316" w:rsidRPr="00E73EA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75737584" w14:textId="77777777" w:rsidR="009334AA" w:rsidRPr="00E73EAC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B5142B" w14:textId="5A5B0984" w:rsidR="00CC4316" w:rsidRPr="00E73EAC" w:rsidRDefault="00E73EAC" w:rsidP="0033154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CD3B41A" w14:textId="76C13384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koncesije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0B1144E" w14:textId="0EE0240C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djecu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464930F" w14:textId="167CC940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sudskog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tužilačkog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16A6C0F" w14:textId="61510226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rezultatima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AC056FA" w14:textId="304DF0D1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odlukama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pomilovanju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FD5769C" w14:textId="3B1AFC10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obavezama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proističu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procesa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pridruživanja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Evropskoj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uniji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pregledom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mjera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aktivnosti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realizovanih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tokom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B340495" w14:textId="6BC3D987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zaduženja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kod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Razvojne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Evrope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Projektu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rekonstrukcije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izgradnje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opremanja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objekata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četiri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psihijatrijske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5A08DAB" w14:textId="548CEBA0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davanju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saglasnosti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otuđenje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pokretne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imovine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službenih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vozila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JP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televiziji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“;</w:t>
      </w:r>
    </w:p>
    <w:p w14:paraId="7B677BCF" w14:textId="4A39A7FE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posebnom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registru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javnosti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neprofitnih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organizacija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C05B839" w14:textId="4BDE0D6D" w:rsidR="00CC4316" w:rsidRPr="00E73EAC" w:rsidRDefault="00E73EAC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CC431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25D77F9D" w14:textId="77777777" w:rsidR="00CC4316" w:rsidRPr="00E73EAC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296B06" w14:textId="3C9DF245" w:rsidR="00CC4316" w:rsidRPr="00E73EAC" w:rsidRDefault="00E73EAC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5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CC431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p w14:paraId="7FDA007A" w14:textId="77777777" w:rsidR="009334AA" w:rsidRPr="00E73EAC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66909C" w14:textId="4A32AA8C" w:rsidR="00CC4316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Nastavak</w:t>
      </w:r>
      <w:r w:rsidR="00CC431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razmatranja</w:t>
      </w:r>
      <w:r w:rsidR="00CC431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CC431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33154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C431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E981987" w14:textId="77777777" w:rsidR="00CC4316" w:rsidRPr="00E73EAC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45FC2A7" w14:textId="484BAEA6" w:rsidR="00331546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2C9FA46" w14:textId="77777777" w:rsidR="00CC4316" w:rsidRPr="00E73EAC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1FB37A" w14:textId="0BC57771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C31FA8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Srđan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Mazalica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C31FA8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350558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F1F7693" w14:textId="4FCFBFDF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Klub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PDP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CE74701" w14:textId="77777777" w:rsidR="00C31FA8" w:rsidRPr="00E73EAC" w:rsidRDefault="00C31FA8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91449AB" w14:textId="255F4BD2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5ADA51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697B249" w14:textId="3B854E37" w:rsidR="009334AA" w:rsidRPr="00E73EAC" w:rsidRDefault="00E73EAC" w:rsidP="0078698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Karan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unutrašnjih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70AC042" w14:textId="77777777" w:rsidR="00331546" w:rsidRPr="00E73EAC" w:rsidRDefault="00331546" w:rsidP="0078698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E8E9B9" w14:textId="7CCBEF41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33154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3154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zaključcima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8533026" w14:textId="77777777" w:rsidR="009334AA" w:rsidRPr="00E73EAC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ECC27F" w14:textId="30DA940B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Ministarstva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31FA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31FA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23059384" w14:textId="7CEE451F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CFAB86D" w14:textId="2BF52745" w:rsidR="00331546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23.</w:t>
      </w:r>
      <w:r w:rsidR="00C31FA8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C31FA8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2024</w:t>
      </w:r>
      <w:r w:rsidR="0033154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31546" w:rsidRPr="00E73EAC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18) 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31FA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31FA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10572FA4" w14:textId="77777777" w:rsidR="00E03E05" w:rsidRPr="00E03E05" w:rsidRDefault="00E03E0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197259B2" w14:textId="6FB641FA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28.</w:t>
      </w:r>
      <w:r w:rsidR="00C31FA8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C31FA8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1546" w:rsidRPr="00E73EAC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2024</w:t>
      </w:r>
      <w:r w:rsidR="0033154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31546" w:rsidRPr="00E73EAC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14) 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31FA8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054BB034" w14:textId="77777777" w:rsidR="00331546" w:rsidRPr="00E73EAC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F4C00C" w14:textId="0F04F495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16: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finansijski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koncesije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p w14:paraId="34BCB4D4" w14:textId="19A313CB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D21EAC9" w14:textId="270F9F34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Šuput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koncesije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38CE45D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52465C" w14:textId="5FD2045B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6757748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7C166" w14:textId="72DA1847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Milutin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Tasovac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Kuljić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8CBDE01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7A33927" w14:textId="290EF03C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C31FA8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82DB3BD" w14:textId="77777777" w:rsidR="00305A86" w:rsidRPr="00E73EAC" w:rsidRDefault="00305A8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BD45180" w14:textId="51DC30B3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B478E84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33330E7" w14:textId="1B170213" w:rsidR="00331546" w:rsidRPr="00E73EAC" w:rsidRDefault="00E73EAC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33154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Šuput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predsjednica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8B096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B096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koncesije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E7C451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F632C52" w14:textId="75D18E7B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154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3154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3154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AA817EA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AA227A" w14:textId="34FCDAEE" w:rsidR="00331546" w:rsidRPr="00E73EAC" w:rsidRDefault="00E73EAC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koncesije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154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154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0960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33154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32F9A48C" w14:textId="77777777" w:rsidR="00331546" w:rsidRPr="00E73EAC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DFDC5CA" w14:textId="1A9839D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Godišnji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Ombudsmana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djecu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p w14:paraId="06A908F0" w14:textId="77777777" w:rsidR="00305A86" w:rsidRPr="00E73EAC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B99D64A" w14:textId="5D09C41A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Gordana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Rajić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7BE8AC2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DDFEF4" w14:textId="26037F3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68AC59D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84DFD0" w14:textId="716F34D1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imala</w:t>
      </w:r>
      <w:r w:rsidR="005572B1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F8B18CF" w14:textId="4E4D5773" w:rsidR="00786989" w:rsidRPr="00E73EAC" w:rsidRDefault="00E73EAC" w:rsidP="0078698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643ACC5" w14:textId="77777777" w:rsidR="00786989" w:rsidRPr="00E73EAC" w:rsidRDefault="00786989" w:rsidP="0078698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D47C6CE" w14:textId="5C0BACC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Gordana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Rajić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5A27A05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2FD99A" w14:textId="11463E5D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7BB9CDE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37DEC22" w14:textId="06EAF3B3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Godišnji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Ombudsmana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djecu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55B6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305A86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0D89504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3F55D8" w14:textId="678506D1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18: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Godišnji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20" w:name="_Hlk179458424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Visokog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sudskog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tužilačkog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savjeta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</w:t>
      </w:r>
      <w:bookmarkEnd w:id="20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p w14:paraId="0D5E57BB" w14:textId="77777777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BCD2585" w14:textId="6454BEC8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Fabić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sudskog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tužilačkog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savjeta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Bosne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Hercegovine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825484B" w14:textId="77777777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9532B28" w14:textId="2B701B26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6AB6311" w14:textId="77777777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044C3C" w14:textId="05AE9430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0673015" w14:textId="11FD6095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D91EA9E" w14:textId="61F1BD6B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3431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40</w:t>
      </w:r>
      <w:r w:rsidR="008B096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prisutno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3431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65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glasalo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34310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305A86" w:rsidRPr="00E73EAC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305A86" w:rsidRPr="00E73EA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434310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1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305A86" w:rsidRPr="00E73EAC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305A86" w:rsidRPr="0003666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8B0960" w:rsidRPr="0003666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56F578A" w14:textId="77777777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4CE181" w14:textId="07D63AC6" w:rsidR="00305A86" w:rsidRPr="00E73EAC" w:rsidRDefault="00E73EAC" w:rsidP="00305A8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73FF56" w14:textId="77777777" w:rsidR="00305A86" w:rsidRPr="00E73EAC" w:rsidRDefault="00305A86" w:rsidP="00305A8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313FCC" w14:textId="38AFA6EB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Fabić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sudskog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tužilačkog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savjeta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B096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317482E" w14:textId="0F692ECF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0B8B3D" w14:textId="71627C04" w:rsidR="00305A86" w:rsidRPr="00E73EAC" w:rsidRDefault="00E73EAC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05A8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05A8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05A8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05A86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05A86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05A86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Godišnji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1225F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9E99354" w14:textId="77777777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6E4FAC" w14:textId="62411FA5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Godišnji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rezultatima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aktivnosti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ombudsmana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ljudska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prava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Bosne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</w:t>
      </w:r>
    </w:p>
    <w:p w14:paraId="7F179825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CF357BE" w14:textId="44EDBD1F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Vranješ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ljudska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BiH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7A0132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98CA798" w14:textId="7E1277B3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B97AAF" w14:textId="7ECE6FA6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43A429B2" w14:textId="104EBEBA" w:rsidR="00434310" w:rsidRPr="00E73EAC" w:rsidRDefault="00E73EAC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BE06C42" w14:textId="77777777" w:rsidR="00434310" w:rsidRPr="00E73EAC" w:rsidRDefault="00434310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CBCDDDD" w14:textId="281C3B87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Vranješ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ombudsman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ljudska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BiH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BA5DB3F" w14:textId="04983F2E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4FD1C8" w14:textId="55C61FAE" w:rsidR="001225FF" w:rsidRPr="0044563B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34310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1225F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A0888AE" w14:textId="35402958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20: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odlukama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pomilovanju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godini</w:t>
      </w:r>
      <w:r w:rsidR="0043431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35225DE5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72FFAF89" w14:textId="0D0734D9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Jelena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Pajić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Baštinac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Kabinetu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5FE0E88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E8069AD" w14:textId="4EB7D4A7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F62C565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3BB2B2" w14:textId="67DFB1B3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711C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dr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C432C01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14:paraId="37FC1E4C" w14:textId="44F8CC4E" w:rsidR="00434310" w:rsidRPr="00E73EAC" w:rsidRDefault="00E73EAC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E230DDE" w14:textId="77777777" w:rsidR="00434310" w:rsidRPr="00E73EAC" w:rsidRDefault="00434310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D7E9B3" w14:textId="7599C3E1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32D28A8" w14:textId="77777777" w:rsidR="00434310" w:rsidRPr="00E73EAC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67D8A75" w14:textId="1DA90342" w:rsidR="00434310" w:rsidRPr="00E73EAC" w:rsidRDefault="00E73EAC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34310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34310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34310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Informaciju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43431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1225F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0C5D423" w14:textId="738D15AA" w:rsidR="00305A86" w:rsidRPr="00E73EAC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9830BEB" w14:textId="2BDFAB76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obavezama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koje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proističu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procesa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pridruživanja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Evropskoj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uniji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pregledom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aktivnosti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realizovanih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tokom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4FB6688F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36CE6B4" w14:textId="77D1E0F7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Radmila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Dragišić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predstavnik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Ministarstva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3DB40F1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D56FDD9" w14:textId="30249F26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225FF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D552C52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7CBA7F3" w14:textId="43E89E8D" w:rsidR="004C23D9" w:rsidRPr="00E73EAC" w:rsidRDefault="00E73EAC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F6F470" w14:textId="77777777" w:rsidR="004C23D9" w:rsidRPr="00E73EAC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45E64C" w14:textId="4189DD56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Radmila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Dragišić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predstavnik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Ministarstva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25D48C1" w14:textId="4FA0D976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0062BC4" w14:textId="30306980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C23D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Informaciji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7C9F5CA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E71C53" w14:textId="762E2000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Informacija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obavezama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koje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proističu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procesa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pridruživanja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Evropskoj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uniji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pregledom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mjera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aktivnosti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realizovanih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tokom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225FF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225FF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CFEE8F1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325F596" w14:textId="6E727EBA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zaduženja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kod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Razvojne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Savjeta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Evrope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Projektu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rekonstrukcije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izgradnje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opremanja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objekata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četiri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psihijatrijske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14:paraId="40EA4208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2DAE1FB8" w14:textId="62F09A02" w:rsidR="004C23D9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FD5955" w14:textId="77777777" w:rsidR="00036660" w:rsidRPr="00E73EAC" w:rsidRDefault="00036660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039948" w14:textId="59AF7746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11C24EB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C102F8" w14:textId="58B9CBB4" w:rsidR="004C23D9" w:rsidRPr="00E73EAC" w:rsidRDefault="00E73EAC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9BB565" w14:textId="77777777" w:rsidR="004C23D9" w:rsidRPr="00E73EAC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A8558EB" w14:textId="0C137440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Završnu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C053523" w14:textId="77777777" w:rsidR="004C23D9" w:rsidRPr="00E73EAC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ED47068" w14:textId="720BB39F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C23D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C23D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C23D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E1EC539" w14:textId="77777777" w:rsidR="006A6AB7" w:rsidRPr="00E73EAC" w:rsidRDefault="006A6AB7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982DC19" w14:textId="7B9A619F" w:rsidR="004C23D9" w:rsidRPr="00E73EAC" w:rsidRDefault="00E73EAC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prihvatanju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zaduženja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kod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Razvojne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Savjeta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Evrope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Projektu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rekonstrukcije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izgradnje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opremanja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objekata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četiri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psihijatrijske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C23D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C23D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4C23D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CBEC0DC" w14:textId="77777777" w:rsidR="00305A86" w:rsidRPr="00E73EAC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984DF6" w14:textId="59BB3553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23: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21" w:name="_Hlk178070151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davanju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saglasnosti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otuđenje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pokretne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imovine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službenih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vozila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JP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Radio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televiziji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“</w:t>
      </w:r>
    </w:p>
    <w:bookmarkEnd w:id="21"/>
    <w:p w14:paraId="7693E91D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61C11BB8" w14:textId="3CFF6F36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Neven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Bućan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6AD17B4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8515BAD" w14:textId="6A5216D7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CE64E95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25C003D" w14:textId="76AA4FD4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981B421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B03B96" w14:textId="3901F187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BEAE49A" w14:textId="77777777" w:rsidR="006A6AB7" w:rsidRPr="00E73EAC" w:rsidRDefault="006A6AB7" w:rsidP="006A6AB7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D50AC35" w14:textId="73E3AFB4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AEB32F0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0DF82D" w14:textId="4A4BA9C0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A6AB7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6A6AB7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A6AB7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6A6AB7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A6AB7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F6D220" w14:textId="77777777" w:rsidR="006A6AB7" w:rsidRPr="00E73EAC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DE81887" w14:textId="0217FADF" w:rsidR="006A6AB7" w:rsidRPr="00E73EAC" w:rsidRDefault="00E73EAC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davanju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saglasnosti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otuđenje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pokretne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imovine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službenih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vozila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JP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Radio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televiziji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6A6AB7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F5000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55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A6AB7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A6AB7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FF7AA4B" w14:textId="77777777" w:rsidR="006A6AB7" w:rsidRPr="00E73EAC" w:rsidRDefault="006A6AB7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83D5E5" w14:textId="4931C9DB" w:rsidR="003F5000" w:rsidRPr="00E73EAC" w:rsidRDefault="00E73EAC" w:rsidP="003F5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24: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registru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javnosti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rada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neprofitnih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organizacija</w:t>
      </w:r>
    </w:p>
    <w:p w14:paraId="7C2EC4F5" w14:textId="77777777" w:rsidR="00305A86" w:rsidRPr="00E73EAC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6AC0B10" w14:textId="2C634CC8" w:rsidR="003F5000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osnovu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stav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povukao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skupštinske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procedure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tačku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24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registru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javnosti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neprofitnih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organizacija</w:t>
      </w:r>
      <w:r w:rsidR="003F5000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130363F" w14:textId="77777777" w:rsidR="00DC7AD5" w:rsidRPr="00E73EAC" w:rsidRDefault="00DC7AD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B8A681" w14:textId="4F900776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</w:t>
      </w:r>
      <w:r w:rsidR="003F5000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72D86F96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43DCDB1" w14:textId="53D83D4E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786989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786989" w:rsidRPr="00E73EAC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>o</w:t>
      </w:r>
      <w:r w:rsidR="00786989" w:rsidRPr="00E73EAC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786989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786989" w:rsidRPr="00E73EAC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208F76A" w14:textId="5DF9E861" w:rsidR="00786989" w:rsidRPr="00E73EAC" w:rsidRDefault="00E73EA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2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1201D29B" w14:textId="08B33754" w:rsidR="00BB0B3C" w:rsidRPr="00E73EAC" w:rsidRDefault="00E73EA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0DF7CEC4" w14:textId="1050C199" w:rsidR="00BB0B3C" w:rsidRPr="00E73EAC" w:rsidRDefault="00E73EA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“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14:paraId="2D085794" w14:textId="267AE0F1" w:rsidR="00786989" w:rsidRPr="00E73EAC" w:rsidRDefault="00E73EA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3" w:name="_Hlk14567202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ostavke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Savjetu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22"/>
    <w:bookmarkEnd w:id="23"/>
    <w:p w14:paraId="341499D7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5EAC1E" w14:textId="48A2AC37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BFDBAA9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0EFA9AE" w14:textId="5E4AD61A" w:rsidR="00BB0B3C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E69E4D3" w14:textId="77777777" w:rsidR="00BB0B3C" w:rsidRPr="00E73EAC" w:rsidRDefault="00BB0B3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FEED555" w14:textId="32A40BF7" w:rsidR="00786989" w:rsidRPr="00E73EAC" w:rsidRDefault="00E73EA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86989"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87B2C79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865C48B" w14:textId="3883AC31" w:rsidR="00786989" w:rsidRPr="00E73EAC" w:rsidRDefault="00E73EAC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Račić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786989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4" w:name="_Hlk164776860"/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4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4C13D43" w14:textId="3436A61C" w:rsidR="00BB0B3C" w:rsidRPr="00E73EAC" w:rsidRDefault="00E73EA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Boško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Mekinjić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355B6F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F516400" w14:textId="5F831457" w:rsidR="005652A5" w:rsidRPr="00036660" w:rsidRDefault="00E73EAC" w:rsidP="0003666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DA1A71F" w14:textId="25588854" w:rsidR="005652A5" w:rsidRPr="00036660" w:rsidRDefault="00E73EAC" w:rsidP="0003666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Vedrana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ED516B6" w14:textId="475EE4A2" w:rsidR="00BB0B3C" w:rsidRPr="00E73EAC" w:rsidRDefault="00E73EA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Predrag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Ujić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“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naroda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9C6285E" w14:textId="292E58F7" w:rsidR="00BB0B3C" w:rsidRPr="00E73EAC" w:rsidRDefault="00E73EA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Andrijašević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“ 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hrvatskog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naroda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14D589" w14:textId="02A7BB6F" w:rsidR="005652A5" w:rsidRPr="00036660" w:rsidRDefault="00E73EAC" w:rsidP="0003666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Dragana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Čavka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Upravnog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Radio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televizije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C7AD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“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bošnjačkog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naroda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B0B3C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BB0B3C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C7AD5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B0B3C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361826A" w14:textId="20C91623" w:rsidR="00BB0B3C" w:rsidRPr="00E73EAC" w:rsidRDefault="00E73EA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Odluku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ostavci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Marženke</w:t>
      </w:r>
      <w:r w:rsidR="005652A5" w:rsidRPr="00E73EA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Anduajević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mjesto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Savjetu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nacionalnih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manjina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DC7AD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2FBB381B" w14:textId="77777777" w:rsidR="00786989" w:rsidRPr="00E73EAC" w:rsidRDefault="00786989" w:rsidP="000366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C6439D4" w14:textId="1B0612F0" w:rsidR="00786989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786989" w:rsidRPr="00E73EA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Boris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Pašalić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Mirjana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Orašanin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Savanović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Željko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Dubravac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Saša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Grbić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Slavenko</w:t>
      </w:r>
      <w:r w:rsidR="00DC7AD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Ramiz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Salkić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Amir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Hurtić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Igor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Crnadak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Nebojša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Drinić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Maja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Stojić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Ognjen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Bodiroga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Tanja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Radislav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Dončić</w:t>
      </w:r>
      <w:r w:rsidR="005652A5" w:rsidRPr="00E73EA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C0B4192" w14:textId="77777777" w:rsidR="00786989" w:rsidRPr="00E73EAC" w:rsidRDefault="00786989" w:rsidP="00786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C695E38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573617C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6EDE084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2B6795D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2CD728E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8852807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6FE9029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1682EAA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27F7D96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D08A037" w14:textId="77777777" w:rsidR="00036660" w:rsidRDefault="00036660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6DF69CA" w14:textId="0001B851" w:rsidR="00786989" w:rsidRPr="00E73EAC" w:rsidRDefault="00E73EAC" w:rsidP="0003666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Ovim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3EA25A7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8B34526" w14:textId="2AB33925" w:rsidR="00786989" w:rsidRPr="00E73EAC" w:rsidRDefault="00E73EAC" w:rsidP="000366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652A5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517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Devete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86989" w:rsidRPr="00E73EA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0706F3C" w14:textId="77777777" w:rsidR="00786989" w:rsidRPr="00E73EAC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46845FC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E366689" w14:textId="77777777" w:rsidR="00036660" w:rsidRDefault="00036660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8E7ABBD" w14:textId="77777777" w:rsidR="00036660" w:rsidRPr="00E73EAC" w:rsidRDefault="00036660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F51B1AF" w14:textId="3ADEAB62" w:rsidR="00786989" w:rsidRPr="00E73EAC" w:rsidRDefault="00E73EAC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3C1A57F2" w14:textId="085A19D5" w:rsidR="00786989" w:rsidRPr="00E73EAC" w:rsidRDefault="00E73EAC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 w:rsidR="005711C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786989" w:rsidRPr="00E73EA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59ACC2CB" w14:textId="77777777" w:rsidR="00786989" w:rsidRPr="00E73EAC" w:rsidRDefault="00786989" w:rsidP="00786989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B9C474" w14:textId="55B8D6D5" w:rsidR="00786989" w:rsidRPr="00E73EAC" w:rsidRDefault="00786989" w:rsidP="00786989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5711C7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  <w:r w:rsid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3EA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18B286C3" w14:textId="77777777" w:rsidR="00786989" w:rsidRPr="00E73EAC" w:rsidRDefault="00786989" w:rsidP="00786989">
      <w:pPr>
        <w:rPr>
          <w:rFonts w:ascii="Calibri" w:eastAsia="Calibri" w:hAnsi="Calibri" w:cs="Times New Roman"/>
          <w:noProof/>
          <w:lang w:val="sr-Latn-CS"/>
        </w:rPr>
      </w:pPr>
    </w:p>
    <w:p w14:paraId="13E89A8B" w14:textId="77777777" w:rsidR="00786989" w:rsidRPr="00E73EAC" w:rsidRDefault="00786989" w:rsidP="00786989">
      <w:pPr>
        <w:rPr>
          <w:noProof/>
          <w:lang w:val="sr-Latn-CS"/>
        </w:rPr>
      </w:pPr>
    </w:p>
    <w:p w14:paraId="5D7D86B5" w14:textId="77777777" w:rsidR="00786989" w:rsidRPr="00E73EAC" w:rsidRDefault="00786989" w:rsidP="00786989">
      <w:pPr>
        <w:rPr>
          <w:noProof/>
          <w:lang w:val="sr-Latn-CS"/>
        </w:rPr>
      </w:pPr>
    </w:p>
    <w:p w14:paraId="7F54652D" w14:textId="77777777" w:rsidR="00387037" w:rsidRPr="00E73EAC" w:rsidRDefault="00387037">
      <w:pPr>
        <w:rPr>
          <w:noProof/>
          <w:lang w:val="sr-Latn-CS"/>
        </w:rPr>
      </w:pPr>
    </w:p>
    <w:sectPr w:rsidR="00387037" w:rsidRPr="00E73EAC" w:rsidSect="00786989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32010" w14:textId="77777777" w:rsidR="0040012A" w:rsidRDefault="0040012A">
      <w:pPr>
        <w:spacing w:after="0" w:line="240" w:lineRule="auto"/>
      </w:pPr>
      <w:r>
        <w:separator/>
      </w:r>
    </w:p>
  </w:endnote>
  <w:endnote w:type="continuationSeparator" w:id="0">
    <w:p w14:paraId="6233440F" w14:textId="77777777" w:rsidR="0040012A" w:rsidRDefault="0040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4716DC" w14:textId="77777777" w:rsidR="00403CB7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4EA5C" w14:textId="77777777" w:rsidR="00403CB7" w:rsidRPr="00A47F8B" w:rsidRDefault="00403CB7" w:rsidP="002C17A3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7B29" w14:textId="77777777" w:rsidR="00403CB7" w:rsidRDefault="00403CB7" w:rsidP="002C1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25B09" w14:textId="77777777" w:rsidR="0040012A" w:rsidRDefault="0040012A">
      <w:pPr>
        <w:spacing w:after="0" w:line="240" w:lineRule="auto"/>
      </w:pPr>
      <w:r>
        <w:separator/>
      </w:r>
    </w:p>
  </w:footnote>
  <w:footnote w:type="continuationSeparator" w:id="0">
    <w:p w14:paraId="2B22D47D" w14:textId="77777777" w:rsidR="0040012A" w:rsidRDefault="00400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C125" w14:textId="77777777" w:rsidR="00403CB7" w:rsidRDefault="00403CB7" w:rsidP="002C17A3">
    <w:pPr>
      <w:pStyle w:val="Header"/>
      <w:jc w:val="right"/>
    </w:pPr>
  </w:p>
  <w:p w14:paraId="78EF77CA" w14:textId="77777777" w:rsidR="00403CB7" w:rsidRDefault="00403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56298A"/>
    <w:multiLevelType w:val="hybridMultilevel"/>
    <w:tmpl w:val="9DFA2254"/>
    <w:lvl w:ilvl="0" w:tplc="B0EE48D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10937">
    <w:abstractNumId w:val="8"/>
  </w:num>
  <w:num w:numId="2" w16cid:durableId="1987511259">
    <w:abstractNumId w:val="6"/>
  </w:num>
  <w:num w:numId="3" w16cid:durableId="1696954599">
    <w:abstractNumId w:val="4"/>
  </w:num>
  <w:num w:numId="4" w16cid:durableId="1965501069">
    <w:abstractNumId w:val="12"/>
  </w:num>
  <w:num w:numId="5" w16cid:durableId="603078827">
    <w:abstractNumId w:val="11"/>
  </w:num>
  <w:num w:numId="6" w16cid:durableId="1783842010">
    <w:abstractNumId w:val="9"/>
  </w:num>
  <w:num w:numId="7" w16cid:durableId="566301201">
    <w:abstractNumId w:val="17"/>
  </w:num>
  <w:num w:numId="8" w16cid:durableId="1354064721">
    <w:abstractNumId w:val="14"/>
  </w:num>
  <w:num w:numId="9" w16cid:durableId="1162352562">
    <w:abstractNumId w:val="0"/>
  </w:num>
  <w:num w:numId="10" w16cid:durableId="651057522">
    <w:abstractNumId w:val="0"/>
    <w:lvlOverride w:ilvl="0">
      <w:startOverride w:val="14"/>
    </w:lvlOverride>
  </w:num>
  <w:num w:numId="11" w16cid:durableId="1315329157">
    <w:abstractNumId w:val="7"/>
  </w:num>
  <w:num w:numId="12" w16cid:durableId="1699236666">
    <w:abstractNumId w:val="7"/>
    <w:lvlOverride w:ilvl="0">
      <w:startOverride w:val="14"/>
    </w:lvlOverride>
  </w:num>
  <w:num w:numId="13" w16cid:durableId="2096701107">
    <w:abstractNumId w:val="13"/>
  </w:num>
  <w:num w:numId="14" w16cid:durableId="436483900">
    <w:abstractNumId w:val="20"/>
  </w:num>
  <w:num w:numId="15" w16cid:durableId="1323700972">
    <w:abstractNumId w:val="1"/>
  </w:num>
  <w:num w:numId="16" w16cid:durableId="283077821">
    <w:abstractNumId w:val="16"/>
  </w:num>
  <w:num w:numId="17" w16cid:durableId="1548175143">
    <w:abstractNumId w:val="15"/>
  </w:num>
  <w:num w:numId="18" w16cid:durableId="1118833932">
    <w:abstractNumId w:val="5"/>
  </w:num>
  <w:num w:numId="19" w16cid:durableId="1163397409">
    <w:abstractNumId w:val="18"/>
  </w:num>
  <w:num w:numId="20" w16cid:durableId="1883471676">
    <w:abstractNumId w:val="10"/>
  </w:num>
  <w:num w:numId="21" w16cid:durableId="529614865">
    <w:abstractNumId w:val="3"/>
  </w:num>
  <w:num w:numId="22" w16cid:durableId="1441299811">
    <w:abstractNumId w:val="2"/>
  </w:num>
  <w:num w:numId="23" w16cid:durableId="1321926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89"/>
    <w:rsid w:val="00025768"/>
    <w:rsid w:val="00036660"/>
    <w:rsid w:val="000524AE"/>
    <w:rsid w:val="000555DB"/>
    <w:rsid w:val="000C26A5"/>
    <w:rsid w:val="000C30E3"/>
    <w:rsid w:val="001225FF"/>
    <w:rsid w:val="00130C4D"/>
    <w:rsid w:val="001727B7"/>
    <w:rsid w:val="00196BF2"/>
    <w:rsid w:val="00243456"/>
    <w:rsid w:val="00270B9C"/>
    <w:rsid w:val="00295D26"/>
    <w:rsid w:val="00305A86"/>
    <w:rsid w:val="00331546"/>
    <w:rsid w:val="00355B6F"/>
    <w:rsid w:val="00386751"/>
    <w:rsid w:val="00387037"/>
    <w:rsid w:val="003B6817"/>
    <w:rsid w:val="003F5000"/>
    <w:rsid w:val="0040012A"/>
    <w:rsid w:val="00403CB7"/>
    <w:rsid w:val="00434310"/>
    <w:rsid w:val="0044563B"/>
    <w:rsid w:val="004707AD"/>
    <w:rsid w:val="00490FE4"/>
    <w:rsid w:val="004C23D9"/>
    <w:rsid w:val="004E3872"/>
    <w:rsid w:val="00507623"/>
    <w:rsid w:val="005572B1"/>
    <w:rsid w:val="005652A5"/>
    <w:rsid w:val="005711C7"/>
    <w:rsid w:val="00573B86"/>
    <w:rsid w:val="00584387"/>
    <w:rsid w:val="00627C83"/>
    <w:rsid w:val="006655BE"/>
    <w:rsid w:val="006A6AB7"/>
    <w:rsid w:val="006B41D1"/>
    <w:rsid w:val="00786989"/>
    <w:rsid w:val="008224DE"/>
    <w:rsid w:val="00871A6A"/>
    <w:rsid w:val="008A4022"/>
    <w:rsid w:val="008B0960"/>
    <w:rsid w:val="008C6B33"/>
    <w:rsid w:val="0090537A"/>
    <w:rsid w:val="009334AA"/>
    <w:rsid w:val="00954902"/>
    <w:rsid w:val="00A00FEF"/>
    <w:rsid w:val="00A2332E"/>
    <w:rsid w:val="00AC0049"/>
    <w:rsid w:val="00B7133C"/>
    <w:rsid w:val="00B73F33"/>
    <w:rsid w:val="00BB0B3C"/>
    <w:rsid w:val="00BF2D2E"/>
    <w:rsid w:val="00C31FA8"/>
    <w:rsid w:val="00C65630"/>
    <w:rsid w:val="00C86BBE"/>
    <w:rsid w:val="00C934E2"/>
    <w:rsid w:val="00CC4316"/>
    <w:rsid w:val="00D13609"/>
    <w:rsid w:val="00D56CB9"/>
    <w:rsid w:val="00DB614B"/>
    <w:rsid w:val="00DC7AD5"/>
    <w:rsid w:val="00E03E05"/>
    <w:rsid w:val="00E20EA2"/>
    <w:rsid w:val="00E73EAC"/>
    <w:rsid w:val="00EF5FC4"/>
    <w:rsid w:val="00F05DD7"/>
    <w:rsid w:val="00F06261"/>
    <w:rsid w:val="00F87BE5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01DB"/>
  <w15:chartTrackingRefBased/>
  <w15:docId w15:val="{CBF978C9-D3C1-4ABA-8A2F-85BB162B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989"/>
  </w:style>
  <w:style w:type="paragraph" w:styleId="Heading1">
    <w:name w:val="heading 1"/>
    <w:basedOn w:val="Normal"/>
    <w:next w:val="Normal"/>
    <w:link w:val="Heading1Char"/>
    <w:uiPriority w:val="9"/>
    <w:qFormat/>
    <w:rsid w:val="00786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6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6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9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9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9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9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9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9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6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6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6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6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69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69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69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6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69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69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6989"/>
  </w:style>
  <w:style w:type="paragraph" w:styleId="Footer">
    <w:name w:val="footer"/>
    <w:basedOn w:val="Normal"/>
    <w:link w:val="Foot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989"/>
  </w:style>
  <w:style w:type="paragraph" w:styleId="NoSpacing">
    <w:name w:val="No Spacing"/>
    <w:uiPriority w:val="1"/>
    <w:qFormat/>
    <w:rsid w:val="00786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5966</Words>
  <Characters>34011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Republike Srpske</Company>
  <LinksUpToDate>false</LinksUpToDate>
  <CharactersWithSpaces>39898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Ljiljana Knezevic</cp:lastModifiedBy>
  <cp:revision>9</cp:revision>
  <dcterms:created xsi:type="dcterms:W3CDTF">2024-10-10T11:34:00Z</dcterms:created>
  <dcterms:modified xsi:type="dcterms:W3CDTF">2024-10-16T07:47:00Z</dcterms:modified>
</cp:coreProperties>
</file>