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18" w:rsidRDefault="00070818" w:rsidP="00070818">
      <w:pPr>
        <w:spacing w:after="100" w:afterAutospacing="1"/>
        <w:jc w:val="center"/>
        <w:rPr>
          <w:lang w:val="sr-Cyrl-BA"/>
        </w:rPr>
      </w:pPr>
      <w:bookmarkStart w:id="0" w:name="_GoBack"/>
      <w:bookmarkEnd w:id="0"/>
      <w:r>
        <w:rPr>
          <w:noProof/>
        </w:rPr>
        <w:drawing>
          <wp:inline distT="0" distB="0" distL="0" distR="0">
            <wp:extent cx="109728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66800"/>
                    </a:xfrm>
                    <a:prstGeom prst="rect">
                      <a:avLst/>
                    </a:prstGeom>
                    <a:noFill/>
                    <a:ln>
                      <a:noFill/>
                    </a:ln>
                  </pic:spPr>
                </pic:pic>
              </a:graphicData>
            </a:graphic>
          </wp:inline>
        </w:drawing>
      </w:r>
    </w:p>
    <w:p w:rsidR="00070818" w:rsidRDefault="00070818" w:rsidP="00070818">
      <w:pPr>
        <w:jc w:val="center"/>
        <w:rPr>
          <w:rFonts w:ascii="Cambria" w:hAnsi="Cambria" w:cs="Arial,Bold"/>
          <w:b/>
          <w:bCs/>
        </w:rPr>
      </w:pPr>
      <w:r>
        <w:rPr>
          <w:rFonts w:ascii="Cambria" w:hAnsi="Cambria" w:cs="Arial,Bold"/>
          <w:b/>
          <w:bCs/>
        </w:rPr>
        <w:t>НАРОДНА СКУПШТИНА РЕПУБЛИКЕ СРПСКЕ</w:t>
      </w:r>
    </w:p>
    <w:p w:rsidR="00070818" w:rsidRDefault="00070818" w:rsidP="00070818">
      <w:pPr>
        <w:autoSpaceDE w:val="0"/>
        <w:autoSpaceDN w:val="0"/>
        <w:adjustRightInd w:val="0"/>
        <w:jc w:val="center"/>
        <w:rPr>
          <w:rFonts w:ascii="Cambria" w:hAnsi="Cambria" w:cs="Arial,Bold"/>
          <w:b/>
          <w:bCs/>
        </w:rPr>
      </w:pPr>
      <w:r>
        <w:rPr>
          <w:rFonts w:ascii="Cambria" w:hAnsi="Cambria" w:cs="Arial,Bold"/>
          <w:b/>
          <w:bCs/>
        </w:rPr>
        <w:t>NARODNA SKUPŠTINA REPUBLIKE SRPSKE</w:t>
      </w:r>
    </w:p>
    <w:p w:rsidR="00070818" w:rsidRDefault="00070818" w:rsidP="00070818">
      <w:pPr>
        <w:jc w:val="both"/>
        <w:rPr>
          <w:lang w:val="sr-Cyrl-BA"/>
        </w:rPr>
      </w:pPr>
      <w:r>
        <w:t>................................................................................................................................................</w:t>
      </w:r>
    </w:p>
    <w:p w:rsidR="00070818" w:rsidRDefault="00070818" w:rsidP="00070818">
      <w:pPr>
        <w:jc w:val="center"/>
        <w:rPr>
          <w:rFonts w:ascii="Cambria" w:hAnsi="Cambria"/>
          <w:b/>
        </w:rPr>
      </w:pPr>
      <w:r>
        <w:rPr>
          <w:rFonts w:ascii="Cambria" w:hAnsi="Cambria"/>
          <w:b/>
        </w:rPr>
        <w:t>ЗАКОНОДАВНО – ПРАВНО ОДЈЕЉЕЊЕ</w:t>
      </w:r>
    </w:p>
    <w:p w:rsidR="00070818" w:rsidRDefault="00070818" w:rsidP="00070818">
      <w:pPr>
        <w:jc w:val="center"/>
        <w:rPr>
          <w:rFonts w:ascii="Cambria" w:hAnsi="Cambria"/>
          <w:b/>
          <w:lang w:val="sr-Cyrl-BA"/>
        </w:rPr>
      </w:pPr>
      <w:r>
        <w:rPr>
          <w:rFonts w:ascii="Cambria" w:hAnsi="Cambria"/>
          <w:b/>
        </w:rPr>
        <w:t>ОДСЈЕК ЗА РАД СА ПОСЛАНИЦИМА</w:t>
      </w:r>
    </w:p>
    <w:p w:rsidR="00070818" w:rsidRDefault="00070818" w:rsidP="00070818">
      <w:pPr>
        <w:jc w:val="both"/>
        <w:rPr>
          <w:rFonts w:ascii="Cambria" w:hAnsi="Cambria"/>
          <w:b/>
          <w:sz w:val="22"/>
          <w:szCs w:val="22"/>
          <w:lang w:val="sr-Cyrl-BA"/>
        </w:rPr>
      </w:pPr>
    </w:p>
    <w:p w:rsidR="00070818" w:rsidRDefault="00070818" w:rsidP="00070818">
      <w:pPr>
        <w:jc w:val="both"/>
        <w:rPr>
          <w:rFonts w:ascii="Cambria" w:hAnsi="Cambria"/>
          <w:b/>
          <w:sz w:val="22"/>
          <w:szCs w:val="22"/>
          <w:lang w:val="sr-Cyrl-BA"/>
        </w:rPr>
      </w:pPr>
    </w:p>
    <w:p w:rsidR="00070818" w:rsidRDefault="00070818" w:rsidP="00070818">
      <w:pPr>
        <w:jc w:val="both"/>
        <w:rPr>
          <w:rFonts w:ascii="Cambria" w:hAnsi="Cambria"/>
          <w:b/>
          <w:sz w:val="22"/>
          <w:szCs w:val="22"/>
          <w:lang w:val="sr-Cyrl-BA"/>
        </w:rPr>
      </w:pPr>
    </w:p>
    <w:p w:rsidR="00070818" w:rsidRDefault="00070818" w:rsidP="00070818">
      <w:pPr>
        <w:jc w:val="both"/>
        <w:rPr>
          <w:rFonts w:ascii="Cambria" w:hAnsi="Cambria"/>
          <w:b/>
          <w:sz w:val="22"/>
          <w:szCs w:val="22"/>
          <w:lang w:val="sr-Cyrl-BA"/>
        </w:rPr>
      </w:pPr>
    </w:p>
    <w:p w:rsidR="00070818" w:rsidRDefault="00070818" w:rsidP="00070818">
      <w:pPr>
        <w:jc w:val="both"/>
        <w:rPr>
          <w:rFonts w:ascii="Cambria" w:hAnsi="Cambria"/>
          <w:b/>
          <w:sz w:val="22"/>
          <w:szCs w:val="22"/>
        </w:rPr>
      </w:pPr>
      <w:r>
        <w:rPr>
          <w:rFonts w:ascii="Cambria" w:hAnsi="Cambria"/>
          <w:b/>
          <w:sz w:val="22"/>
          <w:szCs w:val="22"/>
        </w:rPr>
        <w:t xml:space="preserve">Број: </w:t>
      </w:r>
      <w:r>
        <w:rPr>
          <w:rFonts w:asciiTheme="majorHAnsi" w:eastAsia="Arial Unicode MS" w:hAnsiTheme="majorHAnsi"/>
          <w:b/>
          <w:noProof/>
          <w:sz w:val="22"/>
          <w:szCs w:val="22"/>
          <w:lang w:val="sr-Cyrl-CS"/>
        </w:rPr>
        <w:t>02/4.02-</w:t>
      </w:r>
      <w:r w:rsidR="00527365">
        <w:rPr>
          <w:rFonts w:asciiTheme="majorHAnsi" w:eastAsia="Arial Unicode MS" w:hAnsiTheme="majorHAnsi"/>
          <w:b/>
          <w:noProof/>
          <w:sz w:val="22"/>
          <w:szCs w:val="22"/>
          <w:lang w:val="sr-Cyrl-CS"/>
        </w:rPr>
        <w:t>3020</w:t>
      </w:r>
      <w:r>
        <w:rPr>
          <w:rFonts w:asciiTheme="majorHAnsi" w:eastAsia="Arial Unicode MS" w:hAnsiTheme="majorHAnsi"/>
          <w:b/>
          <w:noProof/>
          <w:sz w:val="22"/>
          <w:szCs w:val="22"/>
          <w:lang w:val="sr-Cyrl-CS"/>
        </w:rPr>
        <w:t>/16</w:t>
      </w:r>
    </w:p>
    <w:p w:rsidR="00070818" w:rsidRDefault="00070818" w:rsidP="00070818">
      <w:pPr>
        <w:jc w:val="both"/>
        <w:rPr>
          <w:rFonts w:ascii="Cambria" w:hAnsi="Cambria"/>
          <w:b/>
          <w:sz w:val="22"/>
          <w:szCs w:val="22"/>
          <w:lang w:val="sr-Cyrl-BA"/>
        </w:rPr>
      </w:pPr>
      <w:r>
        <w:rPr>
          <w:rFonts w:ascii="Cambria" w:hAnsi="Cambria"/>
          <w:b/>
          <w:sz w:val="22"/>
          <w:szCs w:val="22"/>
        </w:rPr>
        <w:t xml:space="preserve">Датум: </w:t>
      </w:r>
      <w:r>
        <w:rPr>
          <w:rFonts w:ascii="Cambria" w:hAnsi="Cambria"/>
          <w:b/>
          <w:sz w:val="22"/>
          <w:szCs w:val="22"/>
          <w:lang w:val="sr-Cyrl-BA"/>
        </w:rPr>
        <w:t>20. децембра 2016. године</w:t>
      </w:r>
    </w:p>
    <w:p w:rsidR="00070818" w:rsidRDefault="00070818" w:rsidP="00070818">
      <w:pPr>
        <w:jc w:val="both"/>
        <w:rPr>
          <w:b/>
        </w:rPr>
      </w:pPr>
    </w:p>
    <w:p w:rsidR="00070818" w:rsidRDefault="00070818" w:rsidP="00070818">
      <w:pPr>
        <w:spacing w:after="100" w:afterAutospacing="1"/>
        <w:jc w:val="both"/>
        <w:rPr>
          <w:b/>
          <w:lang w:val="sr-Cyrl-BA"/>
        </w:rPr>
      </w:pPr>
    </w:p>
    <w:p w:rsidR="00070818" w:rsidRDefault="00070818" w:rsidP="00070818">
      <w:pPr>
        <w:spacing w:after="100" w:afterAutospacing="1"/>
        <w:jc w:val="both"/>
        <w:rPr>
          <w:b/>
          <w:lang w:val="sr-Cyrl-BA"/>
        </w:rPr>
      </w:pPr>
    </w:p>
    <w:p w:rsidR="00070818" w:rsidRDefault="009021F7" w:rsidP="00070818">
      <w:pPr>
        <w:spacing w:after="100" w:afterAutospacing="1"/>
        <w:jc w:val="center"/>
        <w:rPr>
          <w:rFonts w:ascii="Cambria" w:hAnsi="Cambria"/>
          <w:b/>
          <w:lang w:val="sr-Cyrl-BA"/>
        </w:rPr>
      </w:pPr>
      <w:r>
        <w:rPr>
          <w:rFonts w:ascii="Cambria" w:hAnsi="Cambria"/>
          <w:b/>
          <w:lang w:val="sr-Cyrl-BA"/>
        </w:rPr>
        <w:t xml:space="preserve">ПРОЦЕДУРА </w:t>
      </w:r>
      <w:r w:rsidR="00070818">
        <w:rPr>
          <w:rFonts w:ascii="Cambria" w:hAnsi="Cambria"/>
          <w:b/>
          <w:lang w:val="sr-Cyrl-BA"/>
        </w:rPr>
        <w:t>УСВАЈАЊЕ БУЏЕТА У ЗЕМЉАМА У РЕГИОНУ</w:t>
      </w:r>
    </w:p>
    <w:p w:rsidR="009021F7" w:rsidRDefault="009021F7" w:rsidP="00070818">
      <w:pPr>
        <w:spacing w:after="100" w:afterAutospacing="1"/>
        <w:jc w:val="center"/>
        <w:rPr>
          <w:rFonts w:ascii="Cambria" w:hAnsi="Cambria"/>
          <w:b/>
          <w:lang w:val="sr-Cyrl-BA"/>
        </w:rPr>
      </w:pPr>
      <w:r>
        <w:rPr>
          <w:rFonts w:ascii="Cambria" w:hAnsi="Cambria"/>
          <w:b/>
          <w:lang w:val="sr-Cyrl-BA"/>
        </w:rPr>
        <w:t>-ХРВАТСКА, СРБИЈА, ЦРНА ГОРА, СЛОВЕНИЈА-</w:t>
      </w:r>
    </w:p>
    <w:p w:rsidR="00070818" w:rsidRDefault="00070818" w:rsidP="00070818">
      <w:pPr>
        <w:spacing w:after="100" w:afterAutospacing="1"/>
        <w:jc w:val="both"/>
        <w:rPr>
          <w:rFonts w:ascii="Cambria" w:hAnsi="Cambria"/>
          <w:b/>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9021F7" w:rsidRDefault="009021F7" w:rsidP="00070818">
      <w:pPr>
        <w:jc w:val="right"/>
        <w:rPr>
          <w:rFonts w:asciiTheme="majorHAnsi" w:hAnsiTheme="majorHAnsi"/>
          <w:b/>
          <w:sz w:val="22"/>
          <w:szCs w:val="22"/>
          <w:lang w:val="sr-Cyrl-BA"/>
        </w:rPr>
      </w:pPr>
    </w:p>
    <w:p w:rsidR="00070818" w:rsidRDefault="00070818" w:rsidP="00070818">
      <w:pPr>
        <w:jc w:val="right"/>
        <w:rPr>
          <w:rFonts w:asciiTheme="majorHAnsi" w:hAnsiTheme="majorHAnsi"/>
          <w:b/>
          <w:sz w:val="22"/>
          <w:szCs w:val="22"/>
        </w:rPr>
      </w:pPr>
      <w:r>
        <w:rPr>
          <w:rFonts w:asciiTheme="majorHAnsi" w:hAnsiTheme="majorHAnsi"/>
          <w:b/>
          <w:sz w:val="22"/>
          <w:szCs w:val="22"/>
        </w:rPr>
        <w:t>ИСТРАЖИВАЊЕ ПРИПРЕМИ</w:t>
      </w:r>
      <w:r>
        <w:rPr>
          <w:rFonts w:asciiTheme="majorHAnsi" w:hAnsiTheme="majorHAnsi"/>
          <w:b/>
          <w:sz w:val="22"/>
          <w:szCs w:val="22"/>
          <w:lang w:val="sr-Cyrl-BA"/>
        </w:rPr>
        <w:t>ЛА</w:t>
      </w:r>
      <w:r>
        <w:rPr>
          <w:rFonts w:asciiTheme="majorHAnsi" w:hAnsiTheme="majorHAnsi"/>
          <w:b/>
          <w:sz w:val="22"/>
          <w:szCs w:val="22"/>
        </w:rPr>
        <w:t>:</w:t>
      </w:r>
    </w:p>
    <w:p w:rsidR="00070818" w:rsidRDefault="00070818" w:rsidP="00070818">
      <w:pPr>
        <w:jc w:val="right"/>
        <w:rPr>
          <w:rFonts w:asciiTheme="majorHAnsi" w:hAnsiTheme="majorHAnsi"/>
          <w:b/>
          <w:sz w:val="22"/>
          <w:szCs w:val="22"/>
        </w:rPr>
      </w:pPr>
      <w:r>
        <w:rPr>
          <w:rFonts w:asciiTheme="majorHAnsi" w:hAnsiTheme="majorHAnsi"/>
          <w:b/>
          <w:sz w:val="22"/>
          <w:szCs w:val="22"/>
        </w:rPr>
        <w:t>Драгана Гогић</w:t>
      </w:r>
    </w:p>
    <w:p w:rsidR="00070818" w:rsidRDefault="00070818" w:rsidP="00070818">
      <w:pPr>
        <w:spacing w:after="100" w:afterAutospacing="1"/>
        <w:jc w:val="both"/>
        <w:rPr>
          <w:rFonts w:ascii="Cambria" w:hAnsi="Cambria"/>
          <w:b/>
          <w:sz w:val="20"/>
          <w:szCs w:val="20"/>
          <w:lang w:val="sr-Cyrl-BA"/>
        </w:rPr>
      </w:pPr>
    </w:p>
    <w:p w:rsidR="00412561" w:rsidRDefault="00412561" w:rsidP="00070818">
      <w:pPr>
        <w:spacing w:after="100" w:afterAutospacing="1"/>
        <w:jc w:val="both"/>
        <w:rPr>
          <w:rFonts w:ascii="Cambria" w:hAnsi="Cambria"/>
          <w:b/>
          <w:sz w:val="20"/>
          <w:szCs w:val="20"/>
          <w:lang w:val="sr-Cyrl-BA"/>
        </w:rPr>
      </w:pPr>
    </w:p>
    <w:p w:rsidR="00412561" w:rsidRDefault="00412561" w:rsidP="00070818">
      <w:pPr>
        <w:spacing w:after="100" w:afterAutospacing="1"/>
        <w:jc w:val="both"/>
        <w:rPr>
          <w:rFonts w:ascii="Cambria" w:hAnsi="Cambria"/>
          <w:b/>
          <w:sz w:val="20"/>
          <w:szCs w:val="20"/>
          <w:lang w:val="sr-Cyrl-BA"/>
        </w:rPr>
      </w:pPr>
    </w:p>
    <w:p w:rsidR="00070818" w:rsidRDefault="00070818" w:rsidP="00070818">
      <w:pPr>
        <w:spacing w:after="100" w:afterAutospacing="1"/>
        <w:jc w:val="both"/>
        <w:rPr>
          <w:rFonts w:ascii="Cambria" w:hAnsi="Cambria"/>
          <w:b/>
          <w:sz w:val="20"/>
          <w:szCs w:val="20"/>
          <w:lang w:val="sr-Cyrl-BA"/>
        </w:rPr>
      </w:pPr>
      <w:r>
        <w:rPr>
          <w:rFonts w:ascii="Cambria" w:hAnsi="Cambria"/>
          <w:b/>
          <w:sz w:val="20"/>
          <w:szCs w:val="20"/>
        </w:rPr>
        <w:t>Истраживање не одражава званичан став Народне скупштине Републике Српске.</w:t>
      </w:r>
    </w:p>
    <w:sdt>
      <w:sdtPr>
        <w:rPr>
          <w:rFonts w:ascii="Times New Roman" w:eastAsia="Times New Roman" w:hAnsi="Times New Roman" w:cs="Times New Roman"/>
          <w:b w:val="0"/>
          <w:bCs w:val="0"/>
          <w:color w:val="auto"/>
          <w:sz w:val="24"/>
          <w:szCs w:val="24"/>
          <w:lang w:eastAsia="en-US"/>
        </w:rPr>
        <w:id w:val="931863652"/>
        <w:docPartObj>
          <w:docPartGallery w:val="Table of Contents"/>
          <w:docPartUnique/>
        </w:docPartObj>
      </w:sdtPr>
      <w:sdtEndPr/>
      <w:sdtContent>
        <w:p w:rsidR="008D097F" w:rsidRDefault="00070818" w:rsidP="0053343F">
          <w:pPr>
            <w:pStyle w:val="TOCHeading"/>
            <w:rPr>
              <w:color w:val="auto"/>
              <w:sz w:val="24"/>
              <w:szCs w:val="24"/>
              <w:lang w:val="sr-Cyrl-BA"/>
            </w:rPr>
          </w:pPr>
          <w:r>
            <w:rPr>
              <w:color w:val="auto"/>
              <w:sz w:val="24"/>
              <w:szCs w:val="24"/>
              <w:lang w:val="sr-Cyrl-BA"/>
            </w:rPr>
            <w:t>САДРЖАЈ</w:t>
          </w:r>
        </w:p>
        <w:p w:rsidR="00412561" w:rsidRPr="00412561" w:rsidRDefault="00412561" w:rsidP="00412561">
          <w:pPr>
            <w:rPr>
              <w:lang w:val="sr-Cyrl-BA" w:eastAsia="ja-JP"/>
            </w:rPr>
          </w:pPr>
        </w:p>
        <w:p w:rsidR="0009386A" w:rsidRPr="0009386A" w:rsidRDefault="00070818">
          <w:pPr>
            <w:pStyle w:val="TOC1"/>
            <w:tabs>
              <w:tab w:val="right" w:leader="dot" w:pos="9350"/>
            </w:tabs>
            <w:rPr>
              <w:rFonts w:asciiTheme="minorHAnsi" w:eastAsiaTheme="minorEastAsia" w:hAnsiTheme="minorHAnsi" w:cstheme="minorBidi"/>
              <w:b/>
              <w:noProof/>
              <w:sz w:val="22"/>
              <w:szCs w:val="22"/>
            </w:rPr>
          </w:pPr>
          <w:r w:rsidRPr="0009386A">
            <w:rPr>
              <w:rFonts w:asciiTheme="majorHAnsi" w:hAnsiTheme="majorHAnsi"/>
              <w:b/>
              <w:sz w:val="20"/>
              <w:szCs w:val="20"/>
            </w:rPr>
            <w:fldChar w:fldCharType="begin"/>
          </w:r>
          <w:r w:rsidRPr="0009386A">
            <w:rPr>
              <w:rFonts w:asciiTheme="majorHAnsi" w:hAnsiTheme="majorHAnsi"/>
              <w:b/>
              <w:sz w:val="20"/>
              <w:szCs w:val="20"/>
            </w:rPr>
            <w:instrText xml:space="preserve"> TOC \o "1-3" \h \z \u </w:instrText>
          </w:r>
          <w:r w:rsidRPr="0009386A">
            <w:rPr>
              <w:rFonts w:asciiTheme="majorHAnsi" w:hAnsiTheme="majorHAnsi"/>
              <w:b/>
              <w:sz w:val="20"/>
              <w:szCs w:val="20"/>
            </w:rPr>
            <w:fldChar w:fldCharType="separate"/>
          </w:r>
          <w:hyperlink w:anchor="_Toc470004700" w:history="1">
            <w:r w:rsidR="0009386A" w:rsidRPr="0009386A">
              <w:rPr>
                <w:rStyle w:val="Hyperlink"/>
                <w:b/>
                <w:noProof/>
                <w:lang w:val="sr-Cyrl-BA"/>
              </w:rPr>
              <w:t>УВОД</w:t>
            </w:r>
            <w:r w:rsidR="0009386A" w:rsidRPr="0009386A">
              <w:rPr>
                <w:b/>
                <w:noProof/>
                <w:webHidden/>
              </w:rPr>
              <w:tab/>
            </w:r>
            <w:r w:rsidR="0009386A" w:rsidRPr="0009386A">
              <w:rPr>
                <w:b/>
                <w:noProof/>
                <w:webHidden/>
              </w:rPr>
              <w:fldChar w:fldCharType="begin"/>
            </w:r>
            <w:r w:rsidR="0009386A" w:rsidRPr="0009386A">
              <w:rPr>
                <w:b/>
                <w:noProof/>
                <w:webHidden/>
              </w:rPr>
              <w:instrText xml:space="preserve"> PAGEREF _Toc470004700 \h </w:instrText>
            </w:r>
            <w:r w:rsidR="0009386A" w:rsidRPr="0009386A">
              <w:rPr>
                <w:b/>
                <w:noProof/>
                <w:webHidden/>
              </w:rPr>
            </w:r>
            <w:r w:rsidR="0009386A" w:rsidRPr="0009386A">
              <w:rPr>
                <w:b/>
                <w:noProof/>
                <w:webHidden/>
              </w:rPr>
              <w:fldChar w:fldCharType="separate"/>
            </w:r>
            <w:r w:rsidR="003E1515">
              <w:rPr>
                <w:b/>
                <w:noProof/>
                <w:webHidden/>
              </w:rPr>
              <w:t>3</w:t>
            </w:r>
            <w:r w:rsidR="0009386A" w:rsidRPr="0009386A">
              <w:rPr>
                <w:b/>
                <w:noProof/>
                <w:webHidden/>
              </w:rPr>
              <w:fldChar w:fldCharType="end"/>
            </w:r>
          </w:hyperlink>
        </w:p>
        <w:p w:rsidR="0009386A" w:rsidRDefault="0009386A">
          <w:pPr>
            <w:pStyle w:val="TOC2"/>
            <w:tabs>
              <w:tab w:val="right" w:leader="dot" w:pos="9350"/>
            </w:tabs>
            <w:rPr>
              <w:rStyle w:val="Hyperlink"/>
              <w:b/>
              <w:noProof/>
              <w:lang w:val="sr-Cyrl-BA"/>
            </w:rPr>
          </w:pPr>
        </w:p>
        <w:p w:rsidR="0009386A" w:rsidRPr="0009386A" w:rsidRDefault="00BC699D">
          <w:pPr>
            <w:pStyle w:val="TOC2"/>
            <w:tabs>
              <w:tab w:val="right" w:leader="dot" w:pos="9350"/>
            </w:tabs>
            <w:rPr>
              <w:rFonts w:asciiTheme="minorHAnsi" w:eastAsiaTheme="minorEastAsia" w:hAnsiTheme="minorHAnsi" w:cstheme="minorBidi"/>
              <w:b/>
              <w:noProof/>
              <w:sz w:val="22"/>
              <w:szCs w:val="22"/>
            </w:rPr>
          </w:pPr>
          <w:hyperlink w:anchor="_Toc470004701" w:history="1">
            <w:r w:rsidR="0009386A" w:rsidRPr="0009386A">
              <w:rPr>
                <w:rStyle w:val="Hyperlink"/>
                <w:b/>
                <w:noProof/>
                <w:lang w:val="sr-Cyrl-BA"/>
              </w:rPr>
              <w:t>РЕПУБЛИКА ХРВАТСКА</w:t>
            </w:r>
            <w:r w:rsidR="0009386A" w:rsidRPr="0009386A">
              <w:rPr>
                <w:b/>
                <w:noProof/>
                <w:webHidden/>
              </w:rPr>
              <w:tab/>
            </w:r>
            <w:r w:rsidR="0009386A" w:rsidRPr="0009386A">
              <w:rPr>
                <w:b/>
                <w:noProof/>
                <w:webHidden/>
              </w:rPr>
              <w:fldChar w:fldCharType="begin"/>
            </w:r>
            <w:r w:rsidR="0009386A" w:rsidRPr="0009386A">
              <w:rPr>
                <w:b/>
                <w:noProof/>
                <w:webHidden/>
              </w:rPr>
              <w:instrText xml:space="preserve"> PAGEREF _Toc470004701 \h </w:instrText>
            </w:r>
            <w:r w:rsidR="0009386A" w:rsidRPr="0009386A">
              <w:rPr>
                <w:b/>
                <w:noProof/>
                <w:webHidden/>
              </w:rPr>
            </w:r>
            <w:r w:rsidR="0009386A" w:rsidRPr="0009386A">
              <w:rPr>
                <w:b/>
                <w:noProof/>
                <w:webHidden/>
              </w:rPr>
              <w:fldChar w:fldCharType="separate"/>
            </w:r>
            <w:r w:rsidR="003E1515">
              <w:rPr>
                <w:b/>
                <w:noProof/>
                <w:webHidden/>
              </w:rPr>
              <w:t>4</w:t>
            </w:r>
            <w:r w:rsidR="0009386A" w:rsidRPr="0009386A">
              <w:rPr>
                <w:b/>
                <w:noProof/>
                <w:webHidden/>
              </w:rPr>
              <w:fldChar w:fldCharType="end"/>
            </w:r>
          </w:hyperlink>
        </w:p>
        <w:p w:rsidR="0009386A" w:rsidRPr="0009386A" w:rsidRDefault="00BC699D">
          <w:pPr>
            <w:pStyle w:val="TOC2"/>
            <w:tabs>
              <w:tab w:val="right" w:leader="dot" w:pos="9350"/>
            </w:tabs>
            <w:rPr>
              <w:rFonts w:asciiTheme="minorHAnsi" w:eastAsiaTheme="minorEastAsia" w:hAnsiTheme="minorHAnsi" w:cstheme="minorBidi"/>
              <w:b/>
              <w:noProof/>
              <w:sz w:val="22"/>
              <w:szCs w:val="22"/>
            </w:rPr>
          </w:pPr>
          <w:hyperlink w:anchor="_Toc470004702" w:history="1">
            <w:r w:rsidR="0009386A" w:rsidRPr="0009386A">
              <w:rPr>
                <w:rStyle w:val="Hyperlink"/>
                <w:b/>
                <w:noProof/>
                <w:lang w:val="sr-Cyrl-BA"/>
              </w:rPr>
              <w:t>РЕПУБЛИКА СРБИЈА</w:t>
            </w:r>
            <w:r w:rsidR="0009386A" w:rsidRPr="0009386A">
              <w:rPr>
                <w:b/>
                <w:noProof/>
                <w:webHidden/>
              </w:rPr>
              <w:tab/>
            </w:r>
            <w:r w:rsidR="0009386A" w:rsidRPr="0009386A">
              <w:rPr>
                <w:b/>
                <w:noProof/>
                <w:webHidden/>
              </w:rPr>
              <w:fldChar w:fldCharType="begin"/>
            </w:r>
            <w:r w:rsidR="0009386A" w:rsidRPr="0009386A">
              <w:rPr>
                <w:b/>
                <w:noProof/>
                <w:webHidden/>
              </w:rPr>
              <w:instrText xml:space="preserve"> PAGEREF _Toc470004702 \h </w:instrText>
            </w:r>
            <w:r w:rsidR="0009386A" w:rsidRPr="0009386A">
              <w:rPr>
                <w:b/>
                <w:noProof/>
                <w:webHidden/>
              </w:rPr>
            </w:r>
            <w:r w:rsidR="0009386A" w:rsidRPr="0009386A">
              <w:rPr>
                <w:b/>
                <w:noProof/>
                <w:webHidden/>
              </w:rPr>
              <w:fldChar w:fldCharType="separate"/>
            </w:r>
            <w:r w:rsidR="003E1515">
              <w:rPr>
                <w:b/>
                <w:noProof/>
                <w:webHidden/>
              </w:rPr>
              <w:t>7</w:t>
            </w:r>
            <w:r w:rsidR="0009386A" w:rsidRPr="0009386A">
              <w:rPr>
                <w:b/>
                <w:noProof/>
                <w:webHidden/>
              </w:rPr>
              <w:fldChar w:fldCharType="end"/>
            </w:r>
          </w:hyperlink>
        </w:p>
        <w:p w:rsidR="0009386A" w:rsidRPr="0009386A" w:rsidRDefault="00BC699D">
          <w:pPr>
            <w:pStyle w:val="TOC2"/>
            <w:tabs>
              <w:tab w:val="right" w:leader="dot" w:pos="9350"/>
            </w:tabs>
            <w:rPr>
              <w:rFonts w:asciiTheme="minorHAnsi" w:eastAsiaTheme="minorEastAsia" w:hAnsiTheme="minorHAnsi" w:cstheme="minorBidi"/>
              <w:b/>
              <w:noProof/>
              <w:sz w:val="22"/>
              <w:szCs w:val="22"/>
            </w:rPr>
          </w:pPr>
          <w:hyperlink w:anchor="_Toc470004703" w:history="1">
            <w:r w:rsidR="0009386A" w:rsidRPr="0009386A">
              <w:rPr>
                <w:rStyle w:val="Hyperlink"/>
                <w:b/>
                <w:noProof/>
                <w:lang w:val="sr-Cyrl-BA"/>
              </w:rPr>
              <w:t>ЦРНА ГОРА</w:t>
            </w:r>
            <w:r w:rsidR="0009386A" w:rsidRPr="0009386A">
              <w:rPr>
                <w:b/>
                <w:noProof/>
                <w:webHidden/>
              </w:rPr>
              <w:tab/>
            </w:r>
            <w:r w:rsidR="0009386A" w:rsidRPr="0009386A">
              <w:rPr>
                <w:b/>
                <w:noProof/>
                <w:webHidden/>
              </w:rPr>
              <w:fldChar w:fldCharType="begin"/>
            </w:r>
            <w:r w:rsidR="0009386A" w:rsidRPr="0009386A">
              <w:rPr>
                <w:b/>
                <w:noProof/>
                <w:webHidden/>
              </w:rPr>
              <w:instrText xml:space="preserve"> PAGEREF _Toc470004703 \h </w:instrText>
            </w:r>
            <w:r w:rsidR="0009386A" w:rsidRPr="0009386A">
              <w:rPr>
                <w:b/>
                <w:noProof/>
                <w:webHidden/>
              </w:rPr>
            </w:r>
            <w:r w:rsidR="0009386A" w:rsidRPr="0009386A">
              <w:rPr>
                <w:b/>
                <w:noProof/>
                <w:webHidden/>
              </w:rPr>
              <w:fldChar w:fldCharType="separate"/>
            </w:r>
            <w:r w:rsidR="003E1515">
              <w:rPr>
                <w:b/>
                <w:noProof/>
                <w:webHidden/>
              </w:rPr>
              <w:t>9</w:t>
            </w:r>
            <w:r w:rsidR="0009386A" w:rsidRPr="0009386A">
              <w:rPr>
                <w:b/>
                <w:noProof/>
                <w:webHidden/>
              </w:rPr>
              <w:fldChar w:fldCharType="end"/>
            </w:r>
          </w:hyperlink>
        </w:p>
        <w:p w:rsidR="0009386A" w:rsidRDefault="00BC699D">
          <w:pPr>
            <w:pStyle w:val="TOC2"/>
            <w:tabs>
              <w:tab w:val="right" w:leader="dot" w:pos="9350"/>
            </w:tabs>
            <w:rPr>
              <w:rStyle w:val="Hyperlink"/>
              <w:b/>
              <w:noProof/>
            </w:rPr>
          </w:pPr>
          <w:hyperlink w:anchor="_Toc470004704" w:history="1">
            <w:r w:rsidR="0009386A" w:rsidRPr="0009386A">
              <w:rPr>
                <w:rStyle w:val="Hyperlink"/>
                <w:b/>
                <w:noProof/>
              </w:rPr>
              <w:t>РЕПУБЛИКА СЛОВЕНИЈА</w:t>
            </w:r>
            <w:r w:rsidR="0009386A" w:rsidRPr="0009386A">
              <w:rPr>
                <w:b/>
                <w:noProof/>
                <w:webHidden/>
              </w:rPr>
              <w:tab/>
            </w:r>
            <w:r w:rsidR="0009386A" w:rsidRPr="0009386A">
              <w:rPr>
                <w:b/>
                <w:noProof/>
                <w:webHidden/>
              </w:rPr>
              <w:fldChar w:fldCharType="begin"/>
            </w:r>
            <w:r w:rsidR="0009386A" w:rsidRPr="0009386A">
              <w:rPr>
                <w:b/>
                <w:noProof/>
                <w:webHidden/>
              </w:rPr>
              <w:instrText xml:space="preserve"> PAGEREF _Toc470004704 \h </w:instrText>
            </w:r>
            <w:r w:rsidR="0009386A" w:rsidRPr="0009386A">
              <w:rPr>
                <w:b/>
                <w:noProof/>
                <w:webHidden/>
              </w:rPr>
            </w:r>
            <w:r w:rsidR="0009386A" w:rsidRPr="0009386A">
              <w:rPr>
                <w:b/>
                <w:noProof/>
                <w:webHidden/>
              </w:rPr>
              <w:fldChar w:fldCharType="separate"/>
            </w:r>
            <w:r w:rsidR="003E1515">
              <w:rPr>
                <w:b/>
                <w:noProof/>
                <w:webHidden/>
              </w:rPr>
              <w:t>11</w:t>
            </w:r>
            <w:r w:rsidR="0009386A" w:rsidRPr="0009386A">
              <w:rPr>
                <w:b/>
                <w:noProof/>
                <w:webHidden/>
              </w:rPr>
              <w:fldChar w:fldCharType="end"/>
            </w:r>
          </w:hyperlink>
        </w:p>
        <w:p w:rsidR="0009386A" w:rsidRDefault="0009386A" w:rsidP="0009386A">
          <w:pPr>
            <w:rPr>
              <w:rFonts w:eastAsiaTheme="minorEastAsia"/>
              <w:b/>
              <w:lang w:val="sr-Cyrl-BA"/>
            </w:rPr>
          </w:pPr>
        </w:p>
        <w:p w:rsidR="0009386A" w:rsidRDefault="0009386A" w:rsidP="0009386A">
          <w:pPr>
            <w:rPr>
              <w:rFonts w:eastAsiaTheme="minorEastAsia"/>
              <w:b/>
              <w:lang w:val="sr-Cyrl-BA"/>
            </w:rPr>
          </w:pPr>
          <w:r>
            <w:rPr>
              <w:rFonts w:eastAsiaTheme="minorEastAsia"/>
              <w:b/>
              <w:lang w:val="sr-Cyrl-BA"/>
            </w:rPr>
            <w:t>ЗАКЉУЧАК .................................................................................................</w:t>
          </w:r>
          <w:r w:rsidR="0027566F">
            <w:rPr>
              <w:rFonts w:eastAsiaTheme="minorEastAsia"/>
              <w:b/>
              <w:lang w:val="sr-Cyrl-BA"/>
            </w:rPr>
            <w:t>..............................16</w:t>
          </w:r>
        </w:p>
        <w:p w:rsidR="0009386A" w:rsidRDefault="0009386A" w:rsidP="0009386A">
          <w:pPr>
            <w:rPr>
              <w:rFonts w:eastAsiaTheme="minorEastAsia"/>
              <w:b/>
              <w:lang w:val="sr-Cyrl-BA"/>
            </w:rPr>
          </w:pPr>
        </w:p>
        <w:p w:rsidR="0009386A" w:rsidRPr="0009386A" w:rsidRDefault="0009386A" w:rsidP="0009386A">
          <w:pPr>
            <w:rPr>
              <w:rFonts w:eastAsiaTheme="minorEastAsia"/>
              <w:b/>
              <w:lang w:val="sr-Cyrl-BA"/>
            </w:rPr>
          </w:pPr>
          <w:r>
            <w:rPr>
              <w:rFonts w:eastAsiaTheme="minorEastAsia"/>
              <w:b/>
              <w:lang w:val="sr-Cyrl-BA"/>
            </w:rPr>
            <w:t>КОРИШЋЕНИ ИЗВОРИ ПОДАТАКА ...................................................</w:t>
          </w:r>
          <w:r w:rsidR="0027566F">
            <w:rPr>
              <w:rFonts w:eastAsiaTheme="minorEastAsia"/>
              <w:b/>
              <w:lang w:val="sr-Cyrl-BA"/>
            </w:rPr>
            <w:t>..............................17</w:t>
          </w:r>
          <w:r>
            <w:rPr>
              <w:rFonts w:eastAsiaTheme="minorEastAsia"/>
              <w:b/>
              <w:lang w:val="sr-Cyrl-BA"/>
            </w:rPr>
            <w:t xml:space="preserve">  </w:t>
          </w:r>
        </w:p>
        <w:p w:rsidR="00070818" w:rsidRDefault="00070818" w:rsidP="00070818">
          <w:r w:rsidRPr="0009386A">
            <w:rPr>
              <w:rFonts w:asciiTheme="majorHAnsi" w:hAnsiTheme="majorHAnsi"/>
              <w:b/>
              <w:bCs/>
              <w:noProof/>
              <w:sz w:val="20"/>
              <w:szCs w:val="20"/>
            </w:rPr>
            <w:fldChar w:fldCharType="end"/>
          </w:r>
        </w:p>
      </w:sdtContent>
    </w:sdt>
    <w:p w:rsidR="009021F7" w:rsidRDefault="00070818" w:rsidP="0053343F">
      <w:pPr>
        <w:pStyle w:val="Heading1"/>
        <w:jc w:val="center"/>
        <w:rPr>
          <w:rFonts w:ascii="Cambria" w:hAnsi="Cambria"/>
          <w:b w:val="0"/>
          <w:sz w:val="20"/>
          <w:szCs w:val="20"/>
          <w:lang w:val="sr-Cyrl-BA"/>
        </w:rPr>
      </w:pPr>
      <w:r>
        <w:rPr>
          <w:rFonts w:ascii="Cambria" w:hAnsi="Cambria"/>
          <w:b w:val="0"/>
          <w:sz w:val="20"/>
          <w:szCs w:val="20"/>
          <w:lang w:val="sr-Cyrl-BA"/>
        </w:rPr>
        <w:br w:type="page"/>
      </w:r>
    </w:p>
    <w:p w:rsidR="009021F7" w:rsidRPr="0027566F" w:rsidRDefault="009021F7" w:rsidP="009021F7">
      <w:pPr>
        <w:pStyle w:val="Heading1"/>
        <w:rPr>
          <w:color w:val="000000" w:themeColor="text1"/>
          <w:lang w:val="sr-Cyrl-BA"/>
        </w:rPr>
      </w:pPr>
      <w:bookmarkStart w:id="1" w:name="_Toc470004700"/>
      <w:r w:rsidRPr="0027566F">
        <w:rPr>
          <w:color w:val="000000" w:themeColor="text1"/>
          <w:lang w:val="sr-Cyrl-BA"/>
        </w:rPr>
        <w:lastRenderedPageBreak/>
        <w:t>УВОД</w:t>
      </w:r>
      <w:bookmarkEnd w:id="1"/>
    </w:p>
    <w:p w:rsidR="00AF5850" w:rsidRPr="0027566F" w:rsidRDefault="00AF5850" w:rsidP="00AF5850">
      <w:pPr>
        <w:rPr>
          <w:rFonts w:asciiTheme="majorHAnsi" w:hAnsiTheme="majorHAnsi"/>
          <w:lang w:val="sr-Cyrl-BA"/>
        </w:rPr>
      </w:pPr>
    </w:p>
    <w:p w:rsidR="009021F7" w:rsidRPr="0027566F" w:rsidRDefault="009021F7" w:rsidP="009021F7">
      <w:pPr>
        <w:rPr>
          <w:rFonts w:asciiTheme="majorHAnsi" w:hAnsiTheme="majorHAnsi"/>
          <w:lang w:val="sr-Cyrl-BA"/>
        </w:rPr>
      </w:pPr>
    </w:p>
    <w:p w:rsidR="009021F7" w:rsidRPr="0027566F" w:rsidRDefault="009021F7" w:rsidP="009021F7">
      <w:pPr>
        <w:jc w:val="both"/>
        <w:rPr>
          <w:rFonts w:asciiTheme="majorHAnsi" w:hAnsiTheme="majorHAnsi"/>
          <w:lang w:val="sr-Cyrl-BA"/>
        </w:rPr>
      </w:pPr>
      <w:r w:rsidRPr="0027566F">
        <w:rPr>
          <w:rFonts w:asciiTheme="majorHAnsi" w:hAnsiTheme="majorHAnsi"/>
          <w:lang w:val="sr-Cyrl-BA"/>
        </w:rPr>
        <w:tab/>
        <w:t>У раду су представљене процедуре усвајања буџета у земљама у региону: Републици Хрватској, Републици Србији, Црној Гори и Републици Словенији.</w:t>
      </w:r>
    </w:p>
    <w:p w:rsidR="008D097F" w:rsidRPr="0027566F" w:rsidRDefault="008D097F" w:rsidP="009021F7">
      <w:pPr>
        <w:jc w:val="both"/>
        <w:rPr>
          <w:rFonts w:asciiTheme="majorHAnsi" w:hAnsiTheme="majorHAnsi"/>
          <w:lang w:val="sr-Cyrl-BA"/>
        </w:rPr>
      </w:pPr>
    </w:p>
    <w:p w:rsidR="009021F7" w:rsidRPr="0027566F" w:rsidRDefault="009021F7" w:rsidP="009021F7">
      <w:pPr>
        <w:jc w:val="both"/>
        <w:rPr>
          <w:rFonts w:asciiTheme="majorHAnsi" w:hAnsiTheme="majorHAnsi"/>
          <w:lang w:val="sr-Cyrl-BA"/>
        </w:rPr>
      </w:pPr>
      <w:r w:rsidRPr="0027566F">
        <w:rPr>
          <w:rFonts w:asciiTheme="majorHAnsi" w:hAnsiTheme="majorHAnsi"/>
          <w:lang w:val="sr-Cyrl-BA"/>
        </w:rPr>
        <w:tab/>
      </w:r>
      <w:r w:rsidR="00AF5850" w:rsidRPr="0027566F">
        <w:rPr>
          <w:rFonts w:asciiTheme="majorHAnsi" w:hAnsiTheme="majorHAnsi"/>
          <w:lang w:val="sr-Cyrl-BA"/>
        </w:rPr>
        <w:t>Подаци су преузети из пословника парламената наведених држава и релеватних законских прописа који се односе на буџет.</w:t>
      </w:r>
    </w:p>
    <w:p w:rsidR="008D097F" w:rsidRPr="0027566F" w:rsidRDefault="008D097F" w:rsidP="009021F7">
      <w:pPr>
        <w:jc w:val="both"/>
        <w:rPr>
          <w:rFonts w:asciiTheme="majorHAnsi" w:hAnsiTheme="majorHAnsi"/>
          <w:lang w:val="sr-Cyrl-BA"/>
        </w:rPr>
      </w:pPr>
    </w:p>
    <w:p w:rsidR="00AF5850" w:rsidRPr="0027566F" w:rsidRDefault="00AF5850" w:rsidP="009021F7">
      <w:pPr>
        <w:jc w:val="both"/>
        <w:rPr>
          <w:rFonts w:asciiTheme="majorHAnsi" w:hAnsiTheme="majorHAnsi"/>
          <w:lang w:val="sr-Cyrl-BA"/>
        </w:rPr>
      </w:pPr>
      <w:r w:rsidRPr="0027566F">
        <w:rPr>
          <w:rFonts w:asciiTheme="majorHAnsi" w:hAnsiTheme="majorHAnsi"/>
          <w:lang w:val="sr-Cyrl-BA"/>
        </w:rPr>
        <w:tab/>
        <w:t>Обрађене су само оне одредбе пословника и закона које се тичу припремања, планирања и доношења буџета.</w:t>
      </w:r>
    </w:p>
    <w:p w:rsidR="00AF5850" w:rsidRPr="0027566F" w:rsidRDefault="00AF5850" w:rsidP="009021F7">
      <w:pPr>
        <w:jc w:val="both"/>
        <w:rPr>
          <w:rFonts w:asciiTheme="majorHAnsi" w:hAnsiTheme="majorHAnsi"/>
          <w:lang w:val="sr-Cyrl-BA"/>
        </w:rPr>
      </w:pPr>
      <w:r w:rsidRPr="0027566F">
        <w:rPr>
          <w:rFonts w:asciiTheme="majorHAnsi" w:hAnsiTheme="majorHAnsi"/>
          <w:lang w:val="sr-Cyrl-BA"/>
        </w:rPr>
        <w:tab/>
      </w:r>
    </w:p>
    <w:p w:rsidR="00AF5850" w:rsidRDefault="00AF5850" w:rsidP="0053343F">
      <w:pPr>
        <w:pStyle w:val="Heading2"/>
        <w:rPr>
          <w:color w:val="000000" w:themeColor="text1"/>
          <w:lang w:val="sr-Cyrl-BA"/>
        </w:rPr>
      </w:pPr>
    </w:p>
    <w:p w:rsidR="00AF5850" w:rsidRDefault="00AF5850" w:rsidP="0053343F">
      <w:pPr>
        <w:pStyle w:val="Heading2"/>
        <w:rPr>
          <w:color w:val="000000" w:themeColor="text1"/>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Default="00DF6FDD" w:rsidP="00DF6FDD">
      <w:pPr>
        <w:rPr>
          <w:lang w:val="sr-Cyrl-BA"/>
        </w:rPr>
      </w:pPr>
    </w:p>
    <w:p w:rsidR="00DF6FDD" w:rsidRPr="00DF6FDD" w:rsidRDefault="00DF6FDD" w:rsidP="00DF6FDD">
      <w:pPr>
        <w:rPr>
          <w:lang w:val="sr-Cyrl-BA"/>
        </w:rPr>
      </w:pPr>
    </w:p>
    <w:p w:rsidR="0053343F" w:rsidRPr="002B121F" w:rsidRDefault="0053343F" w:rsidP="0053343F">
      <w:pPr>
        <w:pStyle w:val="Heading2"/>
        <w:rPr>
          <w:color w:val="000000" w:themeColor="text1"/>
          <w:lang w:val="sr-Cyrl-BA"/>
        </w:rPr>
      </w:pPr>
      <w:bookmarkStart w:id="2" w:name="_Toc470004701"/>
      <w:r w:rsidRPr="002B121F">
        <w:rPr>
          <w:color w:val="000000" w:themeColor="text1"/>
          <w:lang w:val="sr-Cyrl-BA"/>
        </w:rPr>
        <w:lastRenderedPageBreak/>
        <w:t>РЕПУБЛИКА ХРВАТСКА</w:t>
      </w:r>
      <w:bookmarkEnd w:id="2"/>
    </w:p>
    <w:p w:rsidR="0053343F" w:rsidRDefault="0053343F" w:rsidP="0053343F">
      <w:pPr>
        <w:pStyle w:val="NormalWeb"/>
        <w:jc w:val="both"/>
        <w:rPr>
          <w:rFonts w:asciiTheme="majorHAnsi" w:hAnsiTheme="majorHAnsi"/>
          <w:lang w:val="sr-Cyrl-BA"/>
        </w:rPr>
      </w:pPr>
      <w:r>
        <w:rPr>
          <w:rFonts w:asciiTheme="majorHAnsi" w:hAnsiTheme="majorHAnsi"/>
          <w:lang w:val="sr-Cyrl-BA"/>
        </w:rPr>
        <w:tab/>
      </w:r>
      <w:r w:rsidRPr="00117772">
        <w:rPr>
          <w:rFonts w:asciiTheme="majorHAnsi" w:hAnsiTheme="majorHAnsi"/>
          <w:b/>
          <w:lang w:val="sr-Cyrl-BA"/>
        </w:rPr>
        <w:t>У Закону о прорачуну (пречишћени текст Закона, ''Народне новине'', број 15/15, на снази од 14.02.2015. године)</w:t>
      </w:r>
      <w:r w:rsidR="00F24A89">
        <w:rPr>
          <w:rFonts w:asciiTheme="majorHAnsi" w:hAnsiTheme="majorHAnsi"/>
          <w:lang w:val="sr-Cyrl-BA"/>
        </w:rPr>
        <w:t xml:space="preserve"> </w:t>
      </w:r>
      <w:r>
        <w:rPr>
          <w:rFonts w:asciiTheme="majorHAnsi" w:hAnsiTheme="majorHAnsi"/>
          <w:lang w:val="sr-Cyrl-BA"/>
        </w:rPr>
        <w:t>стоји да</w:t>
      </w:r>
      <w:r w:rsidR="00F24A89">
        <w:rPr>
          <w:rFonts w:asciiTheme="majorHAnsi" w:hAnsiTheme="majorHAnsi"/>
          <w:lang w:val="sr-Cyrl-BA"/>
        </w:rPr>
        <w:t xml:space="preserve"> на основу смјерница  Владе</w:t>
      </w:r>
      <w:r>
        <w:rPr>
          <w:rFonts w:asciiTheme="majorHAnsi" w:hAnsiTheme="majorHAnsi"/>
          <w:lang w:val="sr-Cyrl-BA"/>
        </w:rPr>
        <w:t xml:space="preserve"> Министарство финансија доставља министарствима и другим државним тијелима на нивоу удјела организацијске класификације и изван буџетским корисницима упутство за израду приједлога државног буџета </w:t>
      </w:r>
      <w:r w:rsidRPr="008D097F">
        <w:rPr>
          <w:rFonts w:asciiTheme="majorHAnsi" w:hAnsiTheme="majorHAnsi"/>
          <w:lang w:val="sr-Cyrl-BA"/>
        </w:rPr>
        <w:t>до 15. августа текуће године</w:t>
      </w:r>
      <w:r>
        <w:rPr>
          <w:rFonts w:asciiTheme="majorHAnsi" w:hAnsiTheme="majorHAnsi"/>
          <w:lang w:val="sr-Cyrl-BA"/>
        </w:rPr>
        <w:t>. Упутство садржи: основне економске показатеље и начин израде и рокове за израду државног буџета.</w:t>
      </w:r>
    </w:p>
    <w:p w:rsidR="0053343F" w:rsidRDefault="0053343F" w:rsidP="0053343F">
      <w:pPr>
        <w:pStyle w:val="NormalWeb"/>
        <w:jc w:val="both"/>
        <w:rPr>
          <w:rFonts w:asciiTheme="majorHAnsi" w:hAnsiTheme="majorHAnsi"/>
          <w:lang w:val="sr-Cyrl-BA"/>
        </w:rPr>
      </w:pPr>
      <w:r>
        <w:rPr>
          <w:rFonts w:asciiTheme="majorHAnsi" w:hAnsiTheme="majorHAnsi"/>
          <w:lang w:val="sr-Cyrl-BA"/>
        </w:rPr>
        <w:tab/>
        <w:t>Јединице локалне и подручне (регионалн</w:t>
      </w:r>
      <w:r w:rsidR="00F24A89">
        <w:rPr>
          <w:rFonts w:asciiTheme="majorHAnsi" w:hAnsiTheme="majorHAnsi"/>
          <w:lang w:val="sr-Cyrl-BA"/>
        </w:rPr>
        <w:t>е) самоуправе</w:t>
      </w:r>
      <w:r>
        <w:rPr>
          <w:rFonts w:asciiTheme="majorHAnsi" w:hAnsiTheme="majorHAnsi"/>
          <w:lang w:val="sr-Cyrl-BA"/>
        </w:rPr>
        <w:t xml:space="preserve"> добијају упутство за израду буџета од Министарства финансија, до 15. августа текуће године. Управно тијело за финансије након пријема упутс</w:t>
      </w:r>
      <w:r w:rsidR="00527365">
        <w:rPr>
          <w:rFonts w:asciiTheme="majorHAnsi" w:hAnsiTheme="majorHAnsi"/>
          <w:lang w:val="sr-Cyrl-BA"/>
        </w:rPr>
        <w:t>т</w:t>
      </w:r>
      <w:r>
        <w:rPr>
          <w:rFonts w:asciiTheme="majorHAnsi" w:hAnsiTheme="majorHAnsi"/>
          <w:lang w:val="sr-Cyrl-BA"/>
        </w:rPr>
        <w:t>ва израђује упутство за израду буџета јединица локалне и подручне (регионалне) самоуправе и доставља их буџетским и изван буџетским к</w:t>
      </w:r>
      <w:r w:rsidR="00527365">
        <w:rPr>
          <w:rFonts w:asciiTheme="majorHAnsi" w:hAnsiTheme="majorHAnsi"/>
          <w:lang w:val="sr-Cyrl-BA"/>
        </w:rPr>
        <w:t>орисницима буџета јединица локал</w:t>
      </w:r>
      <w:r>
        <w:rPr>
          <w:rFonts w:asciiTheme="majorHAnsi" w:hAnsiTheme="majorHAnsi"/>
          <w:lang w:val="sr-Cyrl-BA"/>
        </w:rPr>
        <w:t>не и подручне (рег</w:t>
      </w:r>
      <w:r w:rsidR="009B63E3">
        <w:rPr>
          <w:rFonts w:asciiTheme="majorHAnsi" w:hAnsiTheme="majorHAnsi"/>
          <w:lang w:val="sr-Cyrl-BA"/>
        </w:rPr>
        <w:t>ионалне) самоуправе. Упутст</w:t>
      </w:r>
      <w:r>
        <w:rPr>
          <w:rFonts w:asciiTheme="majorHAnsi" w:hAnsiTheme="majorHAnsi"/>
          <w:lang w:val="sr-Cyrl-BA"/>
        </w:rPr>
        <w:t>во садржи: темељна економска исходишта и претпоставке за израду приједлога буџета јединица локалне и подручне (регионалне) самоуправе; опис планираних политика јединице локалне и подручне (регионалне) самоуправе; процјену прихода и расхода</w:t>
      </w:r>
      <w:r w:rsidRPr="006B7CF3">
        <w:rPr>
          <w:rFonts w:asciiTheme="majorHAnsi" w:hAnsiTheme="majorHAnsi"/>
          <w:lang w:val="sr-Cyrl-BA"/>
        </w:rPr>
        <w:t xml:space="preserve"> </w:t>
      </w:r>
      <w:r>
        <w:rPr>
          <w:rFonts w:asciiTheme="majorHAnsi" w:hAnsiTheme="majorHAnsi"/>
          <w:lang w:val="sr-Cyrl-BA"/>
        </w:rPr>
        <w:t xml:space="preserve">јединице локалне и подручне (регионалне) самоуправе у сљедеће три године; висину финансијског плана по буџетским корисницима, која садржи висину финансијског плана за сљедећу буџетску годину и текућу буџетску годину, те висину финансијског плана </w:t>
      </w:r>
      <w:r w:rsidR="009B63E3">
        <w:rPr>
          <w:rFonts w:asciiTheme="majorHAnsi" w:hAnsiTheme="majorHAnsi"/>
          <w:lang w:val="sr-Cyrl-BA"/>
        </w:rPr>
        <w:t>за сљедећу буџетску</w:t>
      </w:r>
      <w:r>
        <w:rPr>
          <w:rFonts w:asciiTheme="majorHAnsi" w:hAnsiTheme="majorHAnsi"/>
          <w:lang w:val="sr-Cyrl-BA"/>
        </w:rPr>
        <w:t xml:space="preserve"> годину и за сљедеће двије године, распоређен на: висину средстава потребних за спровођење постојећих програма, односно активности које произилазе из тренутно важећих прописа и висину средстава потребних за увођење и спровођење нових или промјену постојећих програма, односно активности; начин припреме, те термински план за израду буџета и приједлога финансијских планова буџетских и изван буџетских корисника буџета јединице локалне и подручне (регионалне) самоуправе.</w:t>
      </w:r>
    </w:p>
    <w:p w:rsidR="0053343F" w:rsidRDefault="00F24A89" w:rsidP="0053343F">
      <w:pPr>
        <w:pStyle w:val="NormalWeb"/>
        <w:jc w:val="both"/>
        <w:rPr>
          <w:rFonts w:asciiTheme="majorHAnsi" w:hAnsiTheme="majorHAnsi"/>
          <w:lang w:val="sr-Cyrl-BA"/>
        </w:rPr>
      </w:pPr>
      <w:r>
        <w:rPr>
          <w:rFonts w:asciiTheme="majorHAnsi" w:hAnsiTheme="majorHAnsi"/>
          <w:lang w:val="sr-Cyrl-BA"/>
        </w:rPr>
        <w:tab/>
      </w:r>
      <w:r w:rsidR="0053343F">
        <w:rPr>
          <w:rFonts w:asciiTheme="majorHAnsi" w:hAnsiTheme="majorHAnsi"/>
          <w:lang w:val="sr-Cyrl-BA"/>
        </w:rPr>
        <w:t>Министарство финансија, односно управно тијело за финансије разматра приједлоге и усклађује финансијске планове са процијењ</w:t>
      </w:r>
      <w:r>
        <w:rPr>
          <w:rFonts w:asciiTheme="majorHAnsi" w:hAnsiTheme="majorHAnsi"/>
          <w:lang w:val="sr-Cyrl-BA"/>
        </w:rPr>
        <w:t>еним приходима.</w:t>
      </w:r>
      <w:r w:rsidR="0053343F">
        <w:rPr>
          <w:rFonts w:asciiTheme="majorHAnsi" w:hAnsiTheme="majorHAnsi"/>
          <w:lang w:val="sr-Cyrl-BA"/>
        </w:rPr>
        <w:t xml:space="preserve"> Министарство финансија такође израђује нацрт буџета за буџетску годину и пројекцију за наредне двије године и доставља их Влади </w:t>
      </w:r>
      <w:r w:rsidR="0053343F" w:rsidRPr="008D097F">
        <w:rPr>
          <w:rFonts w:asciiTheme="majorHAnsi" w:hAnsiTheme="majorHAnsi"/>
          <w:lang w:val="sr-Cyrl-BA"/>
        </w:rPr>
        <w:t>до 15. октобра текуће године</w:t>
      </w:r>
      <w:r>
        <w:rPr>
          <w:rFonts w:asciiTheme="majorHAnsi" w:hAnsiTheme="majorHAnsi"/>
          <w:lang w:val="sr-Cyrl-BA"/>
        </w:rPr>
        <w:t>. У</w:t>
      </w:r>
      <w:r w:rsidR="0053343F">
        <w:rPr>
          <w:rFonts w:asciiTheme="majorHAnsi" w:hAnsiTheme="majorHAnsi"/>
          <w:lang w:val="sr-Cyrl-BA"/>
        </w:rPr>
        <w:t>колико између министра финансија и буџетског корисника дође до неслагања, министар финансија подноси извјештај предсједнику Владе, који о томе доноси коначну одл</w:t>
      </w:r>
      <w:r>
        <w:rPr>
          <w:rFonts w:asciiTheme="majorHAnsi" w:hAnsiTheme="majorHAnsi"/>
          <w:lang w:val="sr-Cyrl-BA"/>
        </w:rPr>
        <w:t xml:space="preserve">уку. </w:t>
      </w:r>
      <w:r w:rsidR="0053343F">
        <w:rPr>
          <w:rFonts w:asciiTheme="majorHAnsi" w:hAnsiTheme="majorHAnsi"/>
          <w:lang w:val="sr-Cyrl-BA"/>
        </w:rPr>
        <w:t xml:space="preserve">Влада утврђује приједлог буџета и пројекција и подноси их Сабору на усвајање </w:t>
      </w:r>
      <w:r w:rsidR="0053343F" w:rsidRPr="008D097F">
        <w:rPr>
          <w:rFonts w:asciiTheme="majorHAnsi" w:hAnsiTheme="majorHAnsi"/>
          <w:lang w:val="sr-Cyrl-BA"/>
        </w:rPr>
        <w:t>до 15. новембра текуће године</w:t>
      </w:r>
      <w:r>
        <w:rPr>
          <w:rFonts w:asciiTheme="majorHAnsi" w:hAnsiTheme="majorHAnsi"/>
          <w:lang w:val="sr-Cyrl-BA"/>
        </w:rPr>
        <w:t>. Одредбе се</w:t>
      </w:r>
      <w:r w:rsidR="0053343F">
        <w:rPr>
          <w:rFonts w:asciiTheme="majorHAnsi" w:hAnsiTheme="majorHAnsi"/>
          <w:lang w:val="sr-Cyrl-BA"/>
        </w:rPr>
        <w:t xml:space="preserve"> на одговарајући начин односе </w:t>
      </w:r>
      <w:r w:rsidR="002421E1">
        <w:rPr>
          <w:rFonts w:asciiTheme="majorHAnsi" w:hAnsiTheme="majorHAnsi"/>
          <w:lang w:val="sr-Cyrl-BA"/>
        </w:rPr>
        <w:t xml:space="preserve">и </w:t>
      </w:r>
      <w:r w:rsidR="0053343F">
        <w:rPr>
          <w:rFonts w:asciiTheme="majorHAnsi" w:hAnsiTheme="majorHAnsi"/>
          <w:lang w:val="sr-Cyrl-BA"/>
        </w:rPr>
        <w:t>на јединице локалне и подручне (регионалне) самоуправе.</w:t>
      </w:r>
    </w:p>
    <w:p w:rsidR="0053343F" w:rsidRDefault="0053343F" w:rsidP="0053343F">
      <w:pPr>
        <w:pStyle w:val="NormalWeb"/>
        <w:jc w:val="both"/>
        <w:rPr>
          <w:rFonts w:asciiTheme="majorHAnsi" w:hAnsiTheme="majorHAnsi"/>
          <w:lang w:val="sr-Cyrl-BA"/>
        </w:rPr>
      </w:pPr>
      <w:r>
        <w:rPr>
          <w:rFonts w:asciiTheme="majorHAnsi" w:hAnsiTheme="majorHAnsi"/>
          <w:lang w:val="sr-Cyrl-BA"/>
        </w:rPr>
        <w:tab/>
      </w:r>
      <w:r w:rsidR="00F24A89">
        <w:rPr>
          <w:rFonts w:asciiTheme="majorHAnsi" w:hAnsiTheme="majorHAnsi"/>
          <w:lang w:val="sr-Cyrl-BA"/>
        </w:rPr>
        <w:t>И</w:t>
      </w:r>
      <w:r>
        <w:rPr>
          <w:rFonts w:asciiTheme="majorHAnsi" w:hAnsiTheme="majorHAnsi"/>
          <w:lang w:val="sr-Cyrl-BA"/>
        </w:rPr>
        <w:t xml:space="preserve">змјене које Сабор прихвати путем амандмана на предложени државни буџет и пројекције не смију пријећи утврђену своту допуштеног мањка државног буџета и пројекција. Током расправе о приједлогу државног буџета и пројекција поднесени амандмани којима се предлаже повећање буџетског расхода и издатака изнад износа утврђених приједлогом државног буџета и пројекција могу се прихватити под условом да се истовремено предложи смањење других расхода и издатака у </w:t>
      </w:r>
      <w:r>
        <w:rPr>
          <w:rFonts w:asciiTheme="majorHAnsi" w:hAnsiTheme="majorHAnsi"/>
          <w:lang w:val="sr-Cyrl-BA"/>
        </w:rPr>
        <w:lastRenderedPageBreak/>
        <w:t>посебном дијелу буџета. Ови приједлози не смију бити на терет буџетске резерве, на терет додатног задужива</w:t>
      </w:r>
      <w:r w:rsidR="002421E1">
        <w:rPr>
          <w:rFonts w:asciiTheme="majorHAnsi" w:hAnsiTheme="majorHAnsi"/>
          <w:lang w:val="sr-Cyrl-BA"/>
        </w:rPr>
        <w:t>ња или већ преузетих обавеза. Одредбе се</w:t>
      </w:r>
      <w:r>
        <w:rPr>
          <w:rFonts w:asciiTheme="majorHAnsi" w:hAnsiTheme="majorHAnsi"/>
          <w:lang w:val="sr-Cyrl-BA"/>
        </w:rPr>
        <w:t xml:space="preserve"> на одговарајући начин односе </w:t>
      </w:r>
      <w:r w:rsidR="002421E1">
        <w:rPr>
          <w:rFonts w:asciiTheme="majorHAnsi" w:hAnsiTheme="majorHAnsi"/>
          <w:lang w:val="sr-Cyrl-BA"/>
        </w:rPr>
        <w:t xml:space="preserve">и </w:t>
      </w:r>
      <w:r>
        <w:rPr>
          <w:rFonts w:asciiTheme="majorHAnsi" w:hAnsiTheme="majorHAnsi"/>
          <w:lang w:val="sr-Cyrl-BA"/>
        </w:rPr>
        <w:t>на јединице локалне и подручне (регионалне) самоуправе.</w:t>
      </w:r>
    </w:p>
    <w:p w:rsidR="0053343F" w:rsidRDefault="002421E1" w:rsidP="0053343F">
      <w:pPr>
        <w:pStyle w:val="NormalWeb"/>
        <w:jc w:val="both"/>
        <w:rPr>
          <w:rFonts w:asciiTheme="majorHAnsi" w:hAnsiTheme="majorHAnsi"/>
          <w:lang w:val="sr-Cyrl-BA"/>
        </w:rPr>
      </w:pPr>
      <w:r>
        <w:rPr>
          <w:rFonts w:asciiTheme="majorHAnsi" w:hAnsiTheme="majorHAnsi"/>
          <w:lang w:val="sr-Cyrl-BA"/>
        </w:rPr>
        <w:tab/>
        <w:t>С</w:t>
      </w:r>
      <w:r w:rsidR="0053343F">
        <w:rPr>
          <w:rFonts w:asciiTheme="majorHAnsi" w:hAnsiTheme="majorHAnsi"/>
          <w:lang w:val="sr-Cyrl-BA"/>
        </w:rPr>
        <w:t xml:space="preserve">абор, односно представничко тијело, доноси буџет на нивоу подгрупе економске класификације за идућу буџетску годину и пројекцију на нивоу групе економске класификације за сљедеће двије буџетске године </w:t>
      </w:r>
      <w:r w:rsidR="0053343F" w:rsidRPr="008D097F">
        <w:rPr>
          <w:rFonts w:asciiTheme="majorHAnsi" w:hAnsiTheme="majorHAnsi"/>
          <w:lang w:val="sr-Cyrl-BA"/>
        </w:rPr>
        <w:t>до краја текуће године</w:t>
      </w:r>
      <w:r w:rsidR="0053343F">
        <w:rPr>
          <w:rFonts w:asciiTheme="majorHAnsi" w:hAnsiTheme="majorHAnsi"/>
          <w:lang w:val="sr-Cyrl-BA"/>
        </w:rPr>
        <w:t xml:space="preserve"> и то у року који омогућава </w:t>
      </w:r>
      <w:r w:rsidR="0053343F" w:rsidRPr="008D097F">
        <w:rPr>
          <w:rFonts w:asciiTheme="majorHAnsi" w:hAnsiTheme="majorHAnsi"/>
          <w:lang w:val="sr-Cyrl-BA"/>
        </w:rPr>
        <w:t>примјену буџета од 1. јануара године за коју се доноси буџет</w:t>
      </w:r>
      <w:r w:rsidR="008D097F">
        <w:rPr>
          <w:rFonts w:asciiTheme="majorHAnsi" w:hAnsiTheme="majorHAnsi"/>
          <w:lang w:val="sr-Cyrl-BA"/>
        </w:rPr>
        <w:t>. Измјене и допуне буџета</w:t>
      </w:r>
      <w:r w:rsidR="0053343F">
        <w:rPr>
          <w:rFonts w:asciiTheme="majorHAnsi" w:hAnsiTheme="majorHAnsi"/>
          <w:lang w:val="sr-Cyrl-BA"/>
        </w:rPr>
        <w:t xml:space="preserve"> проводе се по поступку за доношење буџета и про</w:t>
      </w:r>
      <w:r>
        <w:rPr>
          <w:rFonts w:asciiTheme="majorHAnsi" w:hAnsiTheme="majorHAnsi"/>
          <w:lang w:val="sr-Cyrl-BA"/>
        </w:rPr>
        <w:t>јекције. М</w:t>
      </w:r>
      <w:r w:rsidR="0053343F">
        <w:rPr>
          <w:rFonts w:asciiTheme="majorHAnsi" w:hAnsiTheme="majorHAnsi"/>
          <w:lang w:val="sr-Cyrl-BA"/>
        </w:rPr>
        <w:t>ањак утврђен буџетом за идући буџетску годину не смије бити већи од мањка утврђеног пројекцијом коју је Сабор донио претходне године за ту буџетску годину.</w:t>
      </w:r>
    </w:p>
    <w:p w:rsidR="0053343F" w:rsidRDefault="002421E1" w:rsidP="0053343F">
      <w:pPr>
        <w:pStyle w:val="NormalWeb"/>
        <w:jc w:val="both"/>
        <w:rPr>
          <w:rFonts w:asciiTheme="majorHAnsi" w:hAnsiTheme="majorHAnsi"/>
          <w:lang w:val="sr-Cyrl-BA"/>
        </w:rPr>
      </w:pPr>
      <w:r>
        <w:rPr>
          <w:rFonts w:asciiTheme="majorHAnsi" w:hAnsiTheme="majorHAnsi"/>
          <w:lang w:val="sr-Cyrl-BA"/>
        </w:rPr>
        <w:tab/>
      </w:r>
      <w:r w:rsidR="0053343F">
        <w:rPr>
          <w:rFonts w:asciiTheme="majorHAnsi" w:hAnsiTheme="majorHAnsi"/>
          <w:lang w:val="sr-Cyrl-BA"/>
        </w:rPr>
        <w:t>Начелник, градоначелник, жупан доставља буџет и пројекције, одлуку о извршењу буџета, те измјене и допуне буџета јединица локалне и подручне (регионалне) самоуправе Министарству финансија на начин и у облику утврђеном упутством за израду буџета јединица локалне и подручне (регион</w:t>
      </w:r>
      <w:r>
        <w:rPr>
          <w:rFonts w:asciiTheme="majorHAnsi" w:hAnsiTheme="majorHAnsi"/>
          <w:lang w:val="sr-Cyrl-BA"/>
        </w:rPr>
        <w:t>алне) самоуправе</w:t>
      </w:r>
      <w:r w:rsidR="0053343F">
        <w:rPr>
          <w:rFonts w:asciiTheme="majorHAnsi" w:hAnsiTheme="majorHAnsi"/>
          <w:lang w:val="sr-Cyrl-BA"/>
        </w:rPr>
        <w:t xml:space="preserve">, </w:t>
      </w:r>
      <w:r w:rsidR="0053343F" w:rsidRPr="008D097F">
        <w:rPr>
          <w:rFonts w:asciiTheme="majorHAnsi" w:hAnsiTheme="majorHAnsi"/>
          <w:lang w:val="sr-Cyrl-BA"/>
        </w:rPr>
        <w:t>у року од 15 дана од дана ступања на снагу</w:t>
      </w:r>
      <w:r w:rsidR="0053343F">
        <w:rPr>
          <w:rFonts w:asciiTheme="majorHAnsi" w:hAnsiTheme="majorHAnsi"/>
          <w:lang w:val="sr-Cyrl-BA"/>
        </w:rPr>
        <w:t xml:space="preserve">. </w:t>
      </w:r>
    </w:p>
    <w:p w:rsidR="0053343F" w:rsidRDefault="0053343F" w:rsidP="0053343F">
      <w:pPr>
        <w:pStyle w:val="NormalWeb"/>
        <w:jc w:val="both"/>
        <w:rPr>
          <w:rFonts w:asciiTheme="majorHAnsi" w:hAnsiTheme="majorHAnsi"/>
          <w:lang w:val="sr-Cyrl-BA"/>
        </w:rPr>
      </w:pPr>
      <w:r>
        <w:rPr>
          <w:rFonts w:asciiTheme="majorHAnsi" w:hAnsiTheme="majorHAnsi"/>
          <w:lang w:val="sr-Cyrl-BA"/>
        </w:rPr>
        <w:tab/>
        <w:t>За потребе извршавања државног буџета Министарство фин</w:t>
      </w:r>
      <w:r w:rsidR="002421E1">
        <w:rPr>
          <w:rFonts w:asciiTheme="majorHAnsi" w:hAnsiTheme="majorHAnsi"/>
          <w:lang w:val="sr-Cyrl-BA"/>
        </w:rPr>
        <w:t xml:space="preserve">ансија може </w:t>
      </w:r>
      <w:r>
        <w:rPr>
          <w:rFonts w:asciiTheme="majorHAnsi" w:hAnsiTheme="majorHAnsi"/>
          <w:lang w:val="sr-Cyrl-BA"/>
        </w:rPr>
        <w:t>затражити од буџетских корисника државног буџета израду финансијског плана по мјесецима, за цијелу годину у скла</w:t>
      </w:r>
      <w:r w:rsidR="002421E1">
        <w:rPr>
          <w:rFonts w:asciiTheme="majorHAnsi" w:hAnsiTheme="majorHAnsi"/>
          <w:lang w:val="sr-Cyrl-BA"/>
        </w:rPr>
        <w:t>ду са држа</w:t>
      </w:r>
      <w:r>
        <w:rPr>
          <w:rFonts w:asciiTheme="majorHAnsi" w:hAnsiTheme="majorHAnsi"/>
          <w:lang w:val="sr-Cyrl-BA"/>
        </w:rPr>
        <w:t xml:space="preserve">вним буџетом који је усвојио Сабор и планираним доспијећем обавеза. Тражени извјештај се израђује </w:t>
      </w:r>
      <w:r w:rsidRPr="00F15FD6">
        <w:rPr>
          <w:rFonts w:asciiTheme="majorHAnsi" w:hAnsiTheme="majorHAnsi"/>
          <w:lang w:val="sr-Cyrl-BA"/>
        </w:rPr>
        <w:t>до 15. јануара текуће године</w:t>
      </w:r>
      <w:r>
        <w:rPr>
          <w:rFonts w:asciiTheme="majorHAnsi" w:hAnsiTheme="majorHAnsi"/>
          <w:lang w:val="sr-Cyrl-BA"/>
        </w:rPr>
        <w:t>. Током године мјесечни финансијски планови могу се мијењати у складу са промјенама у доспијећу обавеза, одобреним прерасподјелама, те измјенама и допунама државног буџета.</w:t>
      </w:r>
      <w:r w:rsidRPr="00EE1A18">
        <w:rPr>
          <w:rFonts w:asciiTheme="majorHAnsi" w:hAnsiTheme="majorHAnsi"/>
          <w:lang w:val="sr-Cyrl-BA"/>
        </w:rPr>
        <w:t xml:space="preserve"> </w:t>
      </w:r>
      <w:r w:rsidR="008E2A33">
        <w:rPr>
          <w:rFonts w:asciiTheme="majorHAnsi" w:hAnsiTheme="majorHAnsi"/>
          <w:lang w:val="sr-Cyrl-BA"/>
        </w:rPr>
        <w:t xml:space="preserve">Одредбе се </w:t>
      </w:r>
      <w:r>
        <w:rPr>
          <w:rFonts w:asciiTheme="majorHAnsi" w:hAnsiTheme="majorHAnsi"/>
          <w:lang w:val="sr-Cyrl-BA"/>
        </w:rPr>
        <w:t xml:space="preserve">на одговарајући начин односе </w:t>
      </w:r>
      <w:r w:rsidR="008E2A33">
        <w:rPr>
          <w:rFonts w:asciiTheme="majorHAnsi" w:hAnsiTheme="majorHAnsi"/>
          <w:lang w:val="sr-Cyrl-BA"/>
        </w:rPr>
        <w:t xml:space="preserve">и </w:t>
      </w:r>
      <w:r>
        <w:rPr>
          <w:rFonts w:asciiTheme="majorHAnsi" w:hAnsiTheme="majorHAnsi"/>
          <w:lang w:val="sr-Cyrl-BA"/>
        </w:rPr>
        <w:t>на јединице локалне и подручне (регионалне) самоуправе и њихове буџетске кориснике.</w:t>
      </w:r>
    </w:p>
    <w:p w:rsidR="0053343F" w:rsidRDefault="0053343F" w:rsidP="0053343F">
      <w:pPr>
        <w:pStyle w:val="NormalWeb"/>
        <w:jc w:val="both"/>
        <w:rPr>
          <w:rFonts w:asciiTheme="majorHAnsi" w:hAnsiTheme="majorHAnsi"/>
          <w:lang w:val="sr-Cyrl-BA"/>
        </w:rPr>
      </w:pPr>
      <w:r>
        <w:rPr>
          <w:rFonts w:asciiTheme="majorHAnsi" w:hAnsiTheme="majorHAnsi"/>
          <w:lang w:val="sr-Cyrl-BA"/>
        </w:rPr>
        <w:tab/>
        <w:t>Привремено финансирање државе, односно јединица локалне и подручне (регионалне) самоуправе предвиђен</w:t>
      </w:r>
      <w:r w:rsidR="002421E1">
        <w:rPr>
          <w:rFonts w:asciiTheme="majorHAnsi" w:hAnsiTheme="majorHAnsi"/>
          <w:lang w:val="sr-Cyrl-BA"/>
        </w:rPr>
        <w:t xml:space="preserve">о је </w:t>
      </w:r>
      <w:r>
        <w:rPr>
          <w:rFonts w:asciiTheme="majorHAnsi" w:hAnsiTheme="majorHAnsi"/>
          <w:lang w:val="sr-Cyrl-BA"/>
        </w:rPr>
        <w:t>и</w:t>
      </w:r>
      <w:r w:rsidR="002421E1">
        <w:rPr>
          <w:rFonts w:asciiTheme="majorHAnsi" w:hAnsiTheme="majorHAnsi"/>
          <w:lang w:val="sr-Cyrl-BA"/>
        </w:rPr>
        <w:t xml:space="preserve"> прописано је</w:t>
      </w:r>
      <w:r w:rsidR="008D097F">
        <w:rPr>
          <w:rFonts w:asciiTheme="majorHAnsi" w:hAnsiTheme="majorHAnsi"/>
          <w:lang w:val="sr-Cyrl-BA"/>
        </w:rPr>
        <w:t xml:space="preserve"> да уколико Сабор не д</w:t>
      </w:r>
      <w:r>
        <w:rPr>
          <w:rFonts w:asciiTheme="majorHAnsi" w:hAnsiTheme="majorHAnsi"/>
          <w:lang w:val="sr-Cyrl-BA"/>
        </w:rPr>
        <w:t>онесе буџет прије почетка буџетске године, привремено се, на основу одлуке о привременом финансирању, наставља финансирање послова, функција и програма државних тијела и тијела јединица локалне и подручне (регионалне) самоуправе и других буџетских и изван буџетских  корисника у висини која је неопходна за њихово обављање и извршавање, те права прималаца средстава буџета утврђена законима и другим прописима донесеним на основу закона. Одлуку о привременом финансирању доноси Сабор, односно представничко тијело. Привремено финансирање обавља се сразмјерно расходима извршеним у истом раздобљу претходне године, а највише до ¼ укупно извршених расхода без издатак. Изузетно, уплаћене и пренесене, а мање планиране или непланиране помоћи, донације, п</w:t>
      </w:r>
      <w:r w:rsidR="008D097F">
        <w:rPr>
          <w:rFonts w:asciiTheme="majorHAnsi" w:hAnsiTheme="majorHAnsi"/>
          <w:lang w:val="sr-Cyrl-BA"/>
        </w:rPr>
        <w:t>р</w:t>
      </w:r>
      <w:r>
        <w:rPr>
          <w:rFonts w:asciiTheme="majorHAnsi" w:hAnsiTheme="majorHAnsi"/>
          <w:lang w:val="sr-Cyrl-BA"/>
        </w:rPr>
        <w:t xml:space="preserve">имици за посебне намјене, те намјенски приходи од задуживања могу се извршавати изнад висине од ¼, уз претходну сагласност Министарства финансија. Привремено финансирање  се обавља најдуже за прва три мјесеца буџетске године. У периоду привременог финансирања финансирају се исти програми, а корисници не смију повећавати број запослених у односу на стање 31. децембра претходне године, као ни преузимати нове обавезе. Након истека привременог финансирања, </w:t>
      </w:r>
      <w:r>
        <w:rPr>
          <w:rFonts w:asciiTheme="majorHAnsi" w:hAnsiTheme="majorHAnsi"/>
          <w:lang w:val="sr-Cyrl-BA"/>
        </w:rPr>
        <w:lastRenderedPageBreak/>
        <w:t>остварени приходи и примици, те расходи и издаци за раздобље током привременог финансирања, укључују се у буџет текуће године.</w:t>
      </w:r>
    </w:p>
    <w:p w:rsidR="0053343F" w:rsidRDefault="002421E1" w:rsidP="0053343F">
      <w:pPr>
        <w:pStyle w:val="NormalWeb"/>
        <w:jc w:val="both"/>
        <w:rPr>
          <w:rFonts w:asciiTheme="majorHAnsi" w:hAnsiTheme="majorHAnsi"/>
          <w:lang w:val="sr-Cyrl-BA"/>
        </w:rPr>
      </w:pPr>
      <w:r>
        <w:rPr>
          <w:rFonts w:asciiTheme="majorHAnsi" w:hAnsiTheme="majorHAnsi"/>
          <w:lang w:val="sr-Cyrl-BA"/>
        </w:rPr>
        <w:tab/>
      </w:r>
      <w:r w:rsidR="0053343F">
        <w:rPr>
          <w:rFonts w:asciiTheme="majorHAnsi" w:hAnsiTheme="majorHAnsi"/>
          <w:lang w:val="sr-Cyrl-BA"/>
        </w:rPr>
        <w:t xml:space="preserve">Ако се током буџетске године због настанка нових обавеза за државни буџет или промјена привредних кретања повећају расходи и/или издаци, односно смање приходи и/или примици државног буџета, Влада може, на приједлог Министартсва финанисја, обуставити извршавање појединих расхода и/или издатака (привремена обустава извршавања) </w:t>
      </w:r>
      <w:r w:rsidR="0053343F" w:rsidRPr="008D097F">
        <w:rPr>
          <w:rFonts w:asciiTheme="majorHAnsi" w:hAnsiTheme="majorHAnsi"/>
          <w:lang w:val="sr-Cyrl-BA"/>
        </w:rPr>
        <w:t>најдуже 45 дана</w:t>
      </w:r>
      <w:r w:rsidR="0053343F">
        <w:rPr>
          <w:rFonts w:asciiTheme="majorHAnsi" w:hAnsiTheme="majorHAnsi"/>
          <w:lang w:val="sr-Cyrl-BA"/>
        </w:rPr>
        <w:t>. Мјерама привремене обуставе извршавања Влада може: зауставити преузимање обаве</w:t>
      </w:r>
      <w:r w:rsidR="00FC5B01">
        <w:rPr>
          <w:rFonts w:asciiTheme="majorHAnsi" w:hAnsiTheme="majorHAnsi"/>
          <w:lang w:val="sr-Cyrl-BA"/>
        </w:rPr>
        <w:t>за и/или предложити продужетак у</w:t>
      </w:r>
      <w:r w:rsidR="0053343F">
        <w:rPr>
          <w:rFonts w:asciiTheme="majorHAnsi" w:hAnsiTheme="majorHAnsi"/>
          <w:lang w:val="sr-Cyrl-BA"/>
        </w:rPr>
        <w:t xml:space="preserve">говорених рокова плаћања у складу са посебним прописима и/или зауставити прерасподјелу буџетских средстава. Министарство финансија израђује приједлог мјера привремене обуставе извршавања, уз сарадњу министарстава и других државних тијела на нивоу раздјела организацијске класификације. О овој одлуци Влада мора обавијестити Сабор одмах након доношења. Ако се за вријеме провођења мјера привремене обуставе извршавања државног буџета државни буџет не може уравнотежити, Влада мора </w:t>
      </w:r>
      <w:r w:rsidR="0053343F" w:rsidRPr="008D097F">
        <w:rPr>
          <w:rFonts w:asciiTheme="majorHAnsi" w:hAnsiTheme="majorHAnsi"/>
          <w:lang w:val="sr-Cyrl-BA"/>
        </w:rPr>
        <w:t>најкасније у року од 15 дана прије истека рока за привремену обуставу извршавања државног буџета</w:t>
      </w:r>
      <w:r w:rsidR="0053343F">
        <w:rPr>
          <w:rFonts w:asciiTheme="majorHAnsi" w:hAnsiTheme="majorHAnsi"/>
          <w:lang w:val="sr-Cyrl-BA"/>
        </w:rPr>
        <w:t>, предложити измјене и допуне државног буџета. Измјенама и допунама државног буџета уравнотежују се приходи и примици, односно расходи и издаци државног буџета. Одред</w:t>
      </w:r>
      <w:r w:rsidR="00F15FD6">
        <w:rPr>
          <w:rFonts w:asciiTheme="majorHAnsi" w:hAnsiTheme="majorHAnsi"/>
          <w:lang w:val="sr-Cyrl-BA"/>
        </w:rPr>
        <w:t>б</w:t>
      </w:r>
      <w:r w:rsidR="0053343F">
        <w:rPr>
          <w:rFonts w:asciiTheme="majorHAnsi" w:hAnsiTheme="majorHAnsi"/>
          <w:lang w:val="sr-Cyrl-BA"/>
        </w:rPr>
        <w:t xml:space="preserve">е овог члана на одговарајући </w:t>
      </w:r>
      <w:r w:rsidR="005973AC">
        <w:rPr>
          <w:rFonts w:asciiTheme="majorHAnsi" w:hAnsiTheme="majorHAnsi"/>
          <w:lang w:val="sr-Cyrl-BA"/>
        </w:rPr>
        <w:t>се начин примјењују на буџете</w:t>
      </w:r>
      <w:r w:rsidR="0053343F">
        <w:rPr>
          <w:rFonts w:asciiTheme="majorHAnsi" w:hAnsiTheme="majorHAnsi"/>
          <w:lang w:val="sr-Cyrl-BA"/>
        </w:rPr>
        <w:t xml:space="preserve"> јединица локалне и подручне (регионалне) самоуправе.</w:t>
      </w:r>
    </w:p>
    <w:p w:rsidR="0053343F" w:rsidRDefault="002421E1" w:rsidP="0053343F">
      <w:pPr>
        <w:pStyle w:val="NormalWeb"/>
        <w:jc w:val="both"/>
        <w:rPr>
          <w:rFonts w:asciiTheme="majorHAnsi" w:hAnsiTheme="majorHAnsi"/>
          <w:lang w:val="sr-Cyrl-BA"/>
        </w:rPr>
      </w:pPr>
      <w:r>
        <w:rPr>
          <w:rFonts w:asciiTheme="majorHAnsi" w:hAnsiTheme="majorHAnsi"/>
          <w:lang w:val="sr-Cyrl-BA"/>
        </w:rPr>
        <w:tab/>
      </w:r>
      <w:r>
        <w:rPr>
          <w:rFonts w:asciiTheme="majorHAnsi" w:hAnsiTheme="majorHAnsi"/>
          <w:b/>
          <w:lang w:val="sr-Cyrl-BA"/>
        </w:rPr>
        <w:t>Пословником</w:t>
      </w:r>
      <w:r w:rsidR="0053343F" w:rsidRPr="00117772">
        <w:rPr>
          <w:rFonts w:asciiTheme="majorHAnsi" w:hAnsiTheme="majorHAnsi"/>
          <w:b/>
          <w:lang w:val="sr-Cyrl-BA"/>
        </w:rPr>
        <w:t xml:space="preserve"> Хрватског сабора (''Народне новине'', број 81/13)</w:t>
      </w:r>
      <w:r>
        <w:rPr>
          <w:rFonts w:asciiTheme="majorHAnsi" w:hAnsiTheme="majorHAnsi"/>
          <w:b/>
          <w:lang w:val="sr-Cyrl-BA"/>
        </w:rPr>
        <w:t xml:space="preserve"> </w:t>
      </w:r>
      <w:r>
        <w:rPr>
          <w:rFonts w:asciiTheme="majorHAnsi" w:hAnsiTheme="majorHAnsi"/>
          <w:lang w:val="sr-Cyrl-BA"/>
        </w:rPr>
        <w:t xml:space="preserve">је </w:t>
      </w:r>
      <w:r w:rsidR="0053343F">
        <w:rPr>
          <w:rFonts w:asciiTheme="majorHAnsi" w:hAnsiTheme="majorHAnsi"/>
          <w:lang w:val="sr-Cyrl-BA"/>
        </w:rPr>
        <w:t xml:space="preserve">прописано да приједлог државног буџета с образложењем предсједнику подноси Влада, заједно са финансијским планом изван буџетских фондова са образложењем, те коначни приједлог закона о извршењу државног буџета. </w:t>
      </w:r>
    </w:p>
    <w:p w:rsidR="0053343F" w:rsidRDefault="0053343F" w:rsidP="0053343F">
      <w:pPr>
        <w:pStyle w:val="NormalWeb"/>
        <w:jc w:val="both"/>
        <w:rPr>
          <w:rFonts w:asciiTheme="majorHAnsi" w:hAnsiTheme="majorHAnsi"/>
          <w:lang w:val="sr-Cyrl-BA"/>
        </w:rPr>
      </w:pPr>
      <w:r>
        <w:rPr>
          <w:rFonts w:asciiTheme="majorHAnsi" w:hAnsiTheme="majorHAnsi"/>
          <w:lang w:val="sr-Cyrl-BA"/>
        </w:rPr>
        <w:tab/>
      </w:r>
      <w:r w:rsidR="002421E1">
        <w:rPr>
          <w:rFonts w:asciiTheme="majorHAnsi" w:hAnsiTheme="majorHAnsi"/>
          <w:lang w:val="sr-Cyrl-BA"/>
        </w:rPr>
        <w:t>П</w:t>
      </w:r>
      <w:r>
        <w:rPr>
          <w:rFonts w:asciiTheme="majorHAnsi" w:hAnsiTheme="majorHAnsi"/>
          <w:lang w:val="sr-Cyrl-BA"/>
        </w:rPr>
        <w:t>ри</w:t>
      </w:r>
      <w:r w:rsidR="002421E1">
        <w:rPr>
          <w:rFonts w:asciiTheme="majorHAnsi" w:hAnsiTheme="majorHAnsi"/>
          <w:lang w:val="sr-Cyrl-BA"/>
        </w:rPr>
        <w:t>ликом доношења</w:t>
      </w:r>
      <w:r>
        <w:rPr>
          <w:rFonts w:asciiTheme="majorHAnsi" w:hAnsiTheme="majorHAnsi"/>
          <w:lang w:val="sr-Cyrl-BA"/>
        </w:rPr>
        <w:t xml:space="preserve"> државног буџета примјењују </w:t>
      </w:r>
      <w:r w:rsidR="002421E1">
        <w:rPr>
          <w:rFonts w:asciiTheme="majorHAnsi" w:hAnsiTheme="majorHAnsi"/>
          <w:lang w:val="sr-Cyrl-BA"/>
        </w:rPr>
        <w:t xml:space="preserve">се </w:t>
      </w:r>
      <w:r>
        <w:rPr>
          <w:rFonts w:asciiTheme="majorHAnsi" w:hAnsiTheme="majorHAnsi"/>
          <w:lang w:val="sr-Cyrl-BA"/>
        </w:rPr>
        <w:t xml:space="preserve">одредбе Пословника које се односе на поступак доношења закона. О приједлогу државног буџета спроводи се јединствена расправа у начелу, по раздјелима и о поднесеним амандманима у једном читању. Не може се гласати о поднесеним амандманима и буџету у цјелини, прије него што истекну три дана расправе. </w:t>
      </w:r>
    </w:p>
    <w:p w:rsidR="0053343F" w:rsidRPr="00117772" w:rsidRDefault="002421E1" w:rsidP="0053343F">
      <w:pPr>
        <w:pStyle w:val="NormalWeb"/>
        <w:jc w:val="both"/>
        <w:rPr>
          <w:rFonts w:asciiTheme="majorHAnsi" w:hAnsiTheme="majorHAnsi"/>
          <w:lang w:val="sr-Cyrl-BA"/>
        </w:rPr>
      </w:pPr>
      <w:r>
        <w:rPr>
          <w:rFonts w:asciiTheme="majorHAnsi" w:hAnsiTheme="majorHAnsi"/>
          <w:lang w:val="sr-Cyrl-BA"/>
        </w:rPr>
        <w:tab/>
        <w:t>Влада у роковима утврђеним законом</w:t>
      </w:r>
      <w:r w:rsidR="0053343F">
        <w:rPr>
          <w:rFonts w:asciiTheme="majorHAnsi" w:hAnsiTheme="majorHAnsi"/>
          <w:lang w:val="sr-Cyrl-BA"/>
        </w:rPr>
        <w:t xml:space="preserve"> доставља предсједнику Сабора извјештај о извршењу државног буџета. У расправи о извршењу државног буџета, а на основу дијелова остварених програма радова, могу се утврђивати основне политике за идуће раздобље или правци за израду буџета, а могу се утврђивати и услови и мјерила за финансирање задатака државних тијела и организација и за финансирање других потреба у држави.</w:t>
      </w:r>
    </w:p>
    <w:p w:rsidR="0053343F" w:rsidRDefault="0053343F" w:rsidP="0053343F">
      <w:pPr>
        <w:pStyle w:val="Heading2"/>
        <w:rPr>
          <w:color w:val="auto"/>
          <w:lang w:val="sr-Cyrl-BA"/>
        </w:rPr>
      </w:pPr>
    </w:p>
    <w:p w:rsidR="002421E1" w:rsidRDefault="002421E1" w:rsidP="0053343F">
      <w:pPr>
        <w:pStyle w:val="Heading2"/>
        <w:rPr>
          <w:color w:val="auto"/>
          <w:lang w:val="sr-Cyrl-BA"/>
        </w:rPr>
      </w:pPr>
      <w:bookmarkStart w:id="3" w:name="_Toc470004702"/>
    </w:p>
    <w:p w:rsidR="005973AC" w:rsidRPr="005973AC" w:rsidRDefault="005973AC" w:rsidP="005973AC">
      <w:pPr>
        <w:rPr>
          <w:lang w:val="sr-Cyrl-BA"/>
        </w:rPr>
      </w:pPr>
    </w:p>
    <w:p w:rsidR="0053343F" w:rsidRDefault="0053343F" w:rsidP="0053343F">
      <w:pPr>
        <w:pStyle w:val="Heading2"/>
        <w:rPr>
          <w:color w:val="auto"/>
          <w:lang w:val="sr-Cyrl-BA"/>
        </w:rPr>
      </w:pPr>
      <w:r w:rsidRPr="002B121F">
        <w:rPr>
          <w:color w:val="auto"/>
          <w:lang w:val="sr-Cyrl-BA"/>
        </w:rPr>
        <w:lastRenderedPageBreak/>
        <w:t>РЕПУБЛИКА СРБИЈА</w:t>
      </w:r>
      <w:bookmarkEnd w:id="3"/>
    </w:p>
    <w:p w:rsidR="0053343F" w:rsidRPr="00CE4C0A" w:rsidRDefault="0053343F" w:rsidP="0053343F">
      <w:pPr>
        <w:rPr>
          <w:lang w:val="sr-Cyrl-BA"/>
        </w:rPr>
      </w:pPr>
    </w:p>
    <w:p w:rsidR="0053343F" w:rsidRDefault="0053343F" w:rsidP="0053343F">
      <w:pPr>
        <w:jc w:val="both"/>
        <w:rPr>
          <w:rFonts w:asciiTheme="majorHAnsi" w:hAnsiTheme="majorHAnsi"/>
          <w:lang w:val="sr-Cyrl-BA"/>
        </w:rPr>
      </w:pPr>
      <w:r>
        <w:rPr>
          <w:rFonts w:asciiTheme="majorHAnsi" w:hAnsiTheme="majorHAnsi"/>
          <w:lang w:val="sr-Cyrl-BA"/>
        </w:rPr>
        <w:tab/>
      </w:r>
      <w:r w:rsidRPr="00CE4C0A">
        <w:rPr>
          <w:rFonts w:asciiTheme="majorHAnsi" w:hAnsiTheme="majorHAnsi"/>
          <w:b/>
          <w:lang w:val="sr-Cyrl-BA"/>
        </w:rPr>
        <w:t>Пословник</w:t>
      </w:r>
      <w:r>
        <w:rPr>
          <w:rFonts w:asciiTheme="majorHAnsi" w:hAnsiTheme="majorHAnsi"/>
          <w:b/>
          <w:lang w:val="sr-Cyrl-BA"/>
        </w:rPr>
        <w:t>ом</w:t>
      </w:r>
      <w:r w:rsidRPr="00CE4C0A">
        <w:rPr>
          <w:rFonts w:asciiTheme="majorHAnsi" w:hAnsiTheme="majorHAnsi"/>
          <w:b/>
          <w:lang w:val="sr-Cyrl-BA"/>
        </w:rPr>
        <w:t xml:space="preserve"> Народне скупштине Републике Србије </w:t>
      </w:r>
      <w:r w:rsidRPr="00CE4C0A">
        <w:rPr>
          <w:rFonts w:asciiTheme="majorHAnsi" w:hAnsiTheme="majorHAnsi"/>
          <w:b/>
          <w:i/>
          <w:lang w:val="sr-Cyrl-BA"/>
        </w:rPr>
        <w:t xml:space="preserve">пречишћени текст </w:t>
      </w:r>
      <w:r w:rsidRPr="00CE4C0A">
        <w:rPr>
          <w:rFonts w:asciiTheme="majorHAnsi" w:hAnsiTheme="majorHAnsi"/>
          <w:b/>
          <w:lang w:val="sr-Cyrl-BA"/>
        </w:rPr>
        <w:t>(''Службени гласник Републике Србије'', број 52/10, 13/11)</w:t>
      </w:r>
      <w:r>
        <w:rPr>
          <w:rFonts w:asciiTheme="majorHAnsi" w:hAnsiTheme="majorHAnsi"/>
          <w:lang w:val="sr-Cyrl-BA"/>
        </w:rPr>
        <w:t xml:space="preserve"> предвиђено је да приједлог закона о буџету с образложењем, Народној скупштини подноси Влада, </w:t>
      </w:r>
      <w:r w:rsidRPr="00250AF3">
        <w:rPr>
          <w:rFonts w:asciiTheme="majorHAnsi" w:hAnsiTheme="majorHAnsi"/>
          <w:lang w:val="sr-Cyrl-BA"/>
        </w:rPr>
        <w:t xml:space="preserve">у </w:t>
      </w:r>
      <w:r w:rsidRPr="008D097F">
        <w:rPr>
          <w:rFonts w:asciiTheme="majorHAnsi" w:hAnsiTheme="majorHAnsi"/>
          <w:lang w:val="sr-Cyrl-BA"/>
        </w:rPr>
        <w:t>законом прописаном року</w:t>
      </w:r>
      <w:r>
        <w:rPr>
          <w:rFonts w:asciiTheme="majorHAnsi" w:hAnsiTheme="majorHAnsi"/>
          <w:lang w:val="sr-Cyrl-BA"/>
        </w:rPr>
        <w:t xml:space="preserve">. Образложење приједлога буџета садржи: уставни основ за доношење буџета; образложење приједлога потребних средстава по корисницима буџета (расходи); образложење структуре прихода републичког буџета. Буџет за наредну годину Народна скупштина доноси </w:t>
      </w:r>
      <w:r w:rsidRPr="008D097F">
        <w:rPr>
          <w:rFonts w:asciiTheme="majorHAnsi" w:hAnsiTheme="majorHAnsi"/>
          <w:lang w:val="sr-Cyrl-BA"/>
        </w:rPr>
        <w:t>у року пред</w:t>
      </w:r>
      <w:r w:rsidR="008B730D">
        <w:rPr>
          <w:rFonts w:asciiTheme="majorHAnsi" w:hAnsiTheme="majorHAnsi"/>
          <w:lang w:val="sr-Cyrl-BA"/>
        </w:rPr>
        <w:t>виђеном законом којим се уређује</w:t>
      </w:r>
      <w:r w:rsidRPr="008D097F">
        <w:rPr>
          <w:rFonts w:asciiTheme="majorHAnsi" w:hAnsiTheme="majorHAnsi"/>
          <w:lang w:val="sr-Cyrl-BA"/>
        </w:rPr>
        <w:t xml:space="preserve"> буџетски систем</w:t>
      </w:r>
      <w:r>
        <w:rPr>
          <w:rFonts w:asciiTheme="majorHAnsi" w:hAnsiTheme="majorHAnsi"/>
          <w:lang w:val="sr-Cyrl-BA"/>
        </w:rPr>
        <w:t>.</w:t>
      </w:r>
    </w:p>
    <w:p w:rsidR="00D5768C" w:rsidRDefault="00D5768C" w:rsidP="0053343F">
      <w:pPr>
        <w:jc w:val="both"/>
        <w:rPr>
          <w:rFonts w:asciiTheme="majorHAnsi" w:hAnsiTheme="majorHAnsi"/>
          <w:lang w:val="sr-Cyrl-BA"/>
        </w:rPr>
      </w:pPr>
    </w:p>
    <w:p w:rsidR="0053343F" w:rsidRDefault="002421E1" w:rsidP="0053343F">
      <w:pPr>
        <w:jc w:val="both"/>
        <w:rPr>
          <w:rFonts w:asciiTheme="majorHAnsi" w:hAnsiTheme="majorHAnsi"/>
          <w:lang w:val="sr-Cyrl-BA"/>
        </w:rPr>
      </w:pPr>
      <w:r>
        <w:rPr>
          <w:rFonts w:asciiTheme="majorHAnsi" w:hAnsiTheme="majorHAnsi"/>
          <w:lang w:val="sr-Cyrl-BA"/>
        </w:rPr>
        <w:tab/>
        <w:t>Пословником</w:t>
      </w:r>
      <w:r w:rsidR="0053343F">
        <w:rPr>
          <w:rFonts w:asciiTheme="majorHAnsi" w:hAnsiTheme="majorHAnsi"/>
          <w:lang w:val="sr-Cyrl-BA"/>
        </w:rPr>
        <w:t xml:space="preserve"> је предвиђено да претрес буџета на сједници Народне скупштине може да почне </w:t>
      </w:r>
      <w:r w:rsidR="0053343F" w:rsidRPr="008D097F">
        <w:rPr>
          <w:rFonts w:asciiTheme="majorHAnsi" w:hAnsiTheme="majorHAnsi"/>
          <w:lang w:val="sr-Cyrl-BA"/>
        </w:rPr>
        <w:t>најраније 15 дана од дана пријема приједлога буџета у Народној скупштини</w:t>
      </w:r>
      <w:r w:rsidR="0053343F">
        <w:rPr>
          <w:rFonts w:asciiTheme="majorHAnsi" w:hAnsiTheme="majorHAnsi"/>
          <w:lang w:val="sr-Cyrl-BA"/>
        </w:rPr>
        <w:t>.</w:t>
      </w:r>
    </w:p>
    <w:p w:rsidR="00D5768C" w:rsidRDefault="00D5768C" w:rsidP="0053343F">
      <w:pPr>
        <w:jc w:val="both"/>
        <w:rPr>
          <w:rFonts w:asciiTheme="majorHAnsi" w:hAnsiTheme="majorHAnsi"/>
          <w:lang w:val="sr-Cyrl-BA"/>
        </w:rPr>
      </w:pPr>
    </w:p>
    <w:p w:rsidR="0053343F" w:rsidRDefault="0053343F" w:rsidP="0053343F">
      <w:pPr>
        <w:jc w:val="both"/>
        <w:rPr>
          <w:rFonts w:asciiTheme="majorHAnsi" w:hAnsiTheme="majorHAnsi"/>
          <w:lang w:val="sr-Cyrl-BA"/>
        </w:rPr>
      </w:pPr>
      <w:r>
        <w:rPr>
          <w:rFonts w:asciiTheme="majorHAnsi" w:hAnsiTheme="majorHAnsi"/>
          <w:lang w:val="sr-Cyrl-BA"/>
        </w:rPr>
        <w:tab/>
        <w:t>П</w:t>
      </w:r>
      <w:r w:rsidR="008D097F">
        <w:rPr>
          <w:rFonts w:asciiTheme="majorHAnsi" w:hAnsiTheme="majorHAnsi"/>
          <w:lang w:val="sr-Cyrl-BA"/>
        </w:rPr>
        <w:t>рије претреса на сједници Народн</w:t>
      </w:r>
      <w:r w:rsidR="002421E1">
        <w:rPr>
          <w:rFonts w:asciiTheme="majorHAnsi" w:hAnsiTheme="majorHAnsi"/>
          <w:lang w:val="sr-Cyrl-BA"/>
        </w:rPr>
        <w:t xml:space="preserve">е скупштине </w:t>
      </w:r>
      <w:r>
        <w:rPr>
          <w:rFonts w:asciiTheme="majorHAnsi" w:hAnsiTheme="majorHAnsi"/>
          <w:lang w:val="sr-Cyrl-BA"/>
        </w:rPr>
        <w:t>приједлог буџета могу да разматрају</w:t>
      </w:r>
      <w:r w:rsidR="008B730D">
        <w:rPr>
          <w:rFonts w:asciiTheme="majorHAnsi" w:hAnsiTheme="majorHAnsi"/>
          <w:lang w:val="sr-Cyrl-BA"/>
        </w:rPr>
        <w:t xml:space="preserve"> одбори Народне скупштине у складу</w:t>
      </w:r>
      <w:r>
        <w:rPr>
          <w:rFonts w:asciiTheme="majorHAnsi" w:hAnsiTheme="majorHAnsi"/>
          <w:lang w:val="sr-Cyrl-BA"/>
        </w:rPr>
        <w:t xml:space="preserve"> са својим дјелокругом и о томе достављају извјештај надлежном одбору који садржи мишљење и приједлоге/ иницијативу за подношење амандмана и име извјестиоца одбора. Извјестилац одбора има право да образлаже извјештај на почетку претреса приједлога буџета на сједници надлежног одбора. Сједници одбора на којој се разматра приједлог буџета присуствује надлежни министар. </w:t>
      </w:r>
    </w:p>
    <w:p w:rsidR="00D5768C" w:rsidRDefault="00D5768C" w:rsidP="0053343F">
      <w:pPr>
        <w:jc w:val="both"/>
        <w:rPr>
          <w:rFonts w:asciiTheme="majorHAnsi" w:hAnsiTheme="majorHAnsi"/>
          <w:lang w:val="sr-Cyrl-BA"/>
        </w:rPr>
      </w:pPr>
    </w:p>
    <w:p w:rsidR="0053343F" w:rsidRDefault="002421E1" w:rsidP="0053343F">
      <w:pPr>
        <w:jc w:val="both"/>
        <w:rPr>
          <w:rFonts w:asciiTheme="majorHAnsi" w:hAnsiTheme="majorHAnsi"/>
          <w:lang w:val="sr-Cyrl-BA"/>
        </w:rPr>
      </w:pPr>
      <w:r>
        <w:rPr>
          <w:rFonts w:asciiTheme="majorHAnsi" w:hAnsiTheme="majorHAnsi"/>
          <w:lang w:val="sr-Cyrl-BA"/>
        </w:rPr>
        <w:tab/>
        <w:t>Н</w:t>
      </w:r>
      <w:r w:rsidR="0053343F">
        <w:rPr>
          <w:rFonts w:asciiTheme="majorHAnsi" w:hAnsiTheme="majorHAnsi"/>
          <w:lang w:val="sr-Cyrl-BA"/>
        </w:rPr>
        <w:t xml:space="preserve">адлежни одбор разматра приједлог буџета и </w:t>
      </w:r>
      <w:r>
        <w:rPr>
          <w:rFonts w:asciiTheme="majorHAnsi" w:hAnsiTheme="majorHAnsi"/>
          <w:lang w:val="sr-Cyrl-BA"/>
        </w:rPr>
        <w:t>извјештаје одбора</w:t>
      </w:r>
      <w:r w:rsidR="0053343F">
        <w:rPr>
          <w:rFonts w:asciiTheme="majorHAnsi" w:hAnsiTheme="majorHAnsi"/>
          <w:lang w:val="sr-Cyrl-BA"/>
        </w:rPr>
        <w:t xml:space="preserve"> и о томе доставља извјештај Народној скупштини. На приједлог буџета, поред овлашћених предлагача, амандман може да поднесе надлежни одбор. Извјештај надлежног одбора садржи мишљење и приједлоге тог одбора, кратак преглед мишљења и приједлога из извјештаја других одбора и име извјестиоца надлежног одбора.</w:t>
      </w:r>
    </w:p>
    <w:p w:rsidR="00D5768C" w:rsidRDefault="00D5768C" w:rsidP="0053343F">
      <w:pPr>
        <w:jc w:val="both"/>
        <w:rPr>
          <w:rFonts w:asciiTheme="majorHAnsi" w:hAnsiTheme="majorHAnsi"/>
          <w:lang w:val="sr-Cyrl-BA"/>
        </w:rPr>
      </w:pPr>
    </w:p>
    <w:p w:rsidR="0053343F" w:rsidRDefault="0053343F" w:rsidP="0053343F">
      <w:pPr>
        <w:jc w:val="both"/>
        <w:rPr>
          <w:rFonts w:asciiTheme="majorHAnsi" w:hAnsiTheme="majorHAnsi"/>
          <w:lang w:val="sr-Cyrl-BA"/>
        </w:rPr>
      </w:pPr>
      <w:r>
        <w:rPr>
          <w:rFonts w:asciiTheme="majorHAnsi" w:hAnsiTheme="majorHAnsi"/>
          <w:lang w:val="sr-Cyrl-BA"/>
        </w:rPr>
        <w:tab/>
        <w:t>О приједлогу буџета води се претрес на сједници Народне скупштине, у нач</w:t>
      </w:r>
      <w:r w:rsidR="002421E1">
        <w:rPr>
          <w:rFonts w:asciiTheme="majorHAnsi" w:hAnsiTheme="majorHAnsi"/>
          <w:lang w:val="sr-Cyrl-BA"/>
        </w:rPr>
        <w:t>елу и у појединостима</w:t>
      </w:r>
      <w:r>
        <w:rPr>
          <w:rFonts w:asciiTheme="majorHAnsi" w:hAnsiTheme="majorHAnsi"/>
          <w:lang w:val="sr-Cyrl-BA"/>
        </w:rPr>
        <w:t>. Гласање о приједлогу буџета у начелу, појединостима и у цјелини обавља се у Дану за гласање. Предсједник Народне скупштине може да одреди Дан за гласање о приједлогу буџета у току сједнице Народне скупштине, не чекајући да се заврши расправа у начелу и појединостима о осталим тачкама дневног реда.</w:t>
      </w:r>
    </w:p>
    <w:p w:rsidR="00D5768C" w:rsidRDefault="00D5768C" w:rsidP="0053343F">
      <w:pPr>
        <w:jc w:val="both"/>
        <w:rPr>
          <w:rFonts w:asciiTheme="majorHAnsi" w:hAnsiTheme="majorHAnsi"/>
          <w:lang w:val="sr-Cyrl-BA"/>
        </w:rPr>
      </w:pPr>
    </w:p>
    <w:p w:rsidR="0053343F" w:rsidRDefault="002421E1" w:rsidP="0053343F">
      <w:pPr>
        <w:jc w:val="both"/>
        <w:rPr>
          <w:rFonts w:asciiTheme="majorHAnsi" w:hAnsiTheme="majorHAnsi"/>
          <w:lang w:val="sr-Cyrl-BA"/>
        </w:rPr>
      </w:pPr>
      <w:r>
        <w:rPr>
          <w:rFonts w:asciiTheme="majorHAnsi" w:hAnsiTheme="majorHAnsi"/>
          <w:lang w:val="sr-Cyrl-BA"/>
        </w:rPr>
        <w:tab/>
        <w:t>Н</w:t>
      </w:r>
      <w:r w:rsidR="0053343F">
        <w:rPr>
          <w:rFonts w:asciiTheme="majorHAnsi" w:hAnsiTheme="majorHAnsi"/>
          <w:lang w:val="sr-Cyrl-BA"/>
        </w:rPr>
        <w:t xml:space="preserve">а поступак доношења </w:t>
      </w:r>
      <w:r w:rsidR="005973AC">
        <w:rPr>
          <w:rFonts w:asciiTheme="majorHAnsi" w:hAnsiTheme="majorHAnsi"/>
          <w:lang w:val="sr-Cyrl-BA"/>
        </w:rPr>
        <w:t>буџета примјењују одредбе П</w:t>
      </w:r>
      <w:r w:rsidR="0053343F">
        <w:rPr>
          <w:rFonts w:asciiTheme="majorHAnsi" w:hAnsiTheme="majorHAnsi"/>
          <w:lang w:val="sr-Cyrl-BA"/>
        </w:rPr>
        <w:t>ословника о поступку за доношење закон</w:t>
      </w:r>
      <w:r w:rsidR="005973AC">
        <w:rPr>
          <w:rFonts w:asciiTheme="majorHAnsi" w:hAnsiTheme="majorHAnsi"/>
          <w:lang w:val="sr-Cyrl-BA"/>
        </w:rPr>
        <w:t>а, ако П</w:t>
      </w:r>
      <w:r w:rsidR="008B730D">
        <w:rPr>
          <w:rFonts w:asciiTheme="majorHAnsi" w:hAnsiTheme="majorHAnsi"/>
          <w:lang w:val="sr-Cyrl-BA"/>
        </w:rPr>
        <w:t>ословником није друга</w:t>
      </w:r>
      <w:r w:rsidR="0053343F">
        <w:rPr>
          <w:rFonts w:asciiTheme="majorHAnsi" w:hAnsiTheme="majorHAnsi"/>
          <w:lang w:val="sr-Cyrl-BA"/>
        </w:rPr>
        <w:t>чије одређено.</w:t>
      </w:r>
    </w:p>
    <w:p w:rsidR="00F15FD6" w:rsidRDefault="00F15FD6" w:rsidP="0053343F">
      <w:pPr>
        <w:jc w:val="both"/>
        <w:rPr>
          <w:rFonts w:asciiTheme="majorHAnsi" w:hAnsiTheme="majorHAnsi"/>
          <w:lang w:val="sr-Cyrl-BA"/>
        </w:rPr>
      </w:pPr>
    </w:p>
    <w:p w:rsidR="0053343F" w:rsidRDefault="0053343F" w:rsidP="0053343F">
      <w:pPr>
        <w:jc w:val="both"/>
        <w:rPr>
          <w:rStyle w:val="style1"/>
          <w:rFonts w:asciiTheme="majorHAnsi" w:hAnsiTheme="majorHAnsi"/>
          <w:lang w:val="sr-Cyrl-BA"/>
        </w:rPr>
      </w:pPr>
      <w:r>
        <w:rPr>
          <w:rFonts w:asciiTheme="majorHAnsi" w:hAnsiTheme="majorHAnsi"/>
          <w:lang w:val="sr-Cyrl-BA"/>
        </w:rPr>
        <w:tab/>
      </w:r>
      <w:r w:rsidRPr="003A0906">
        <w:rPr>
          <w:rFonts w:asciiTheme="majorHAnsi" w:hAnsiTheme="majorHAnsi"/>
          <w:b/>
          <w:lang w:val="sr-Cyrl-BA"/>
        </w:rPr>
        <w:t>Закон о буџетском систему (''Службени гласник Републике Србије'', број</w:t>
      </w:r>
      <w:r w:rsidRPr="003A0906">
        <w:rPr>
          <w:b/>
          <w:lang w:val="sr-Cyrl-BA"/>
        </w:rPr>
        <w:t xml:space="preserve"> </w:t>
      </w:r>
      <w:r w:rsidRPr="003A0906">
        <w:rPr>
          <w:rStyle w:val="style1"/>
          <w:rFonts w:asciiTheme="majorHAnsi" w:hAnsiTheme="majorHAnsi"/>
          <w:b/>
        </w:rPr>
        <w:t xml:space="preserve">54/2009, 73/2010, 101/2010, 101/2011, 93/2012, 62/2013, 63/2013 - </w:t>
      </w:r>
      <w:r w:rsidRPr="003A0906">
        <w:rPr>
          <w:rStyle w:val="style1"/>
          <w:rFonts w:asciiTheme="majorHAnsi" w:hAnsiTheme="majorHAnsi"/>
          <w:b/>
          <w:lang w:val="sr-Cyrl-BA"/>
        </w:rPr>
        <w:t>исправка</w:t>
      </w:r>
      <w:r w:rsidRPr="003A0906">
        <w:rPr>
          <w:rStyle w:val="style1"/>
          <w:rFonts w:asciiTheme="majorHAnsi" w:hAnsiTheme="majorHAnsi"/>
          <w:b/>
        </w:rPr>
        <w:t>, 108/2013, 142/2014, 68/2015</w:t>
      </w:r>
      <w:r w:rsidRPr="003A0906">
        <w:rPr>
          <w:rStyle w:val="style1"/>
          <w:rFonts w:asciiTheme="majorHAnsi" w:hAnsiTheme="majorHAnsi"/>
          <w:b/>
          <w:lang w:val="sr-Cyrl-BA"/>
        </w:rPr>
        <w:t>-др.закон</w:t>
      </w:r>
      <w:r w:rsidRPr="003A0906">
        <w:rPr>
          <w:rStyle w:val="style1"/>
          <w:rFonts w:asciiTheme="majorHAnsi" w:hAnsiTheme="majorHAnsi"/>
          <w:b/>
        </w:rPr>
        <w:t>, 103/2015 и 99/2016)</w:t>
      </w:r>
      <w:r w:rsidRPr="003A0906">
        <w:rPr>
          <w:rStyle w:val="style1"/>
          <w:rFonts w:asciiTheme="majorHAnsi" w:hAnsiTheme="majorHAnsi"/>
          <w:b/>
          <w:lang w:val="sr-Cyrl-BA"/>
        </w:rPr>
        <w:t>-незванично пречишћен текст редакције Службеног гласника</w:t>
      </w:r>
      <w:r w:rsidR="002421E1">
        <w:rPr>
          <w:rStyle w:val="style1"/>
          <w:rFonts w:asciiTheme="majorHAnsi" w:hAnsiTheme="majorHAnsi"/>
          <w:lang w:val="sr-Cyrl-BA"/>
        </w:rPr>
        <w:t xml:space="preserve"> </w:t>
      </w:r>
      <w:r>
        <w:rPr>
          <w:rStyle w:val="style1"/>
          <w:rFonts w:asciiTheme="majorHAnsi" w:hAnsiTheme="majorHAnsi"/>
          <w:lang w:val="sr-Cyrl-BA"/>
        </w:rPr>
        <w:t xml:space="preserve">прописује </w:t>
      </w:r>
      <w:r w:rsidRPr="008D097F">
        <w:rPr>
          <w:rStyle w:val="style1"/>
          <w:rFonts w:asciiTheme="majorHAnsi" w:hAnsiTheme="majorHAnsi"/>
          <w:lang w:val="sr-Cyrl-BA"/>
        </w:rPr>
        <w:t>буџетски календар за ниво Републике Србије који траје од 15. фебруара до 15. децембра. Календар буџета локалне власти траје од 1. августа до 25. децембра</w:t>
      </w:r>
      <w:r>
        <w:rPr>
          <w:rStyle w:val="style1"/>
          <w:rFonts w:asciiTheme="majorHAnsi" w:hAnsiTheme="majorHAnsi"/>
          <w:lang w:val="sr-Cyrl-BA"/>
        </w:rPr>
        <w:t>. Наведени рокови предствљају крајње рокове.</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Влада Народној скупштини доставља: фискалну стратегију; приједлог закона о буџету Републике Србије; приједлог одлука о давању сагласности на финансијске планове организација за обавезно социјално осигурање и финансијске планове организација за обавезно социјално давање. Надлежни извршни орган локалне власти доставља скупштини локалне власти приједлог одлуке о буџету локалне власти. </w:t>
      </w:r>
    </w:p>
    <w:p w:rsidR="00D5768C" w:rsidRDefault="00D5768C" w:rsidP="0053343F">
      <w:pPr>
        <w:jc w:val="both"/>
        <w:rPr>
          <w:rStyle w:val="style1"/>
          <w:rFonts w:asciiTheme="majorHAnsi" w:hAnsiTheme="majorHAnsi"/>
          <w:lang w:val="sr-Cyrl-BA"/>
        </w:rPr>
      </w:pPr>
    </w:p>
    <w:p w:rsidR="00D5768C" w:rsidRDefault="0053343F" w:rsidP="0053343F">
      <w:pPr>
        <w:jc w:val="both"/>
        <w:rPr>
          <w:rStyle w:val="style1"/>
          <w:rFonts w:asciiTheme="majorHAnsi" w:hAnsiTheme="majorHAnsi"/>
          <w:lang w:val="sr-Cyrl-BA"/>
        </w:rPr>
      </w:pPr>
      <w:r>
        <w:rPr>
          <w:rStyle w:val="style1"/>
          <w:rFonts w:asciiTheme="majorHAnsi" w:hAnsiTheme="majorHAnsi"/>
          <w:lang w:val="sr-Cyrl-BA"/>
        </w:rPr>
        <w:tab/>
        <w:t>Упутство за израду средњорочних и финансијских планова за припрему буџета Министарство  доставља директним корисноцима средстава буџета након</w:t>
      </w:r>
      <w:r w:rsidR="008B730D">
        <w:rPr>
          <w:rStyle w:val="style1"/>
          <w:rFonts w:asciiTheme="majorHAnsi" w:hAnsiTheme="majorHAnsi"/>
          <w:lang w:val="sr-Cyrl-BA"/>
        </w:rPr>
        <w:t xml:space="preserve"> усвајања Фискалне стратегије. </w:t>
      </w:r>
      <w:r w:rsidR="007F786A">
        <w:rPr>
          <w:rStyle w:val="style1"/>
          <w:rFonts w:asciiTheme="majorHAnsi" w:hAnsiTheme="majorHAnsi"/>
          <w:lang w:val="sr-Cyrl-BA"/>
        </w:rPr>
        <w:t>Т</w:t>
      </w:r>
      <w:r>
        <w:rPr>
          <w:rStyle w:val="style1"/>
          <w:rFonts w:asciiTheme="majorHAnsi" w:hAnsiTheme="majorHAnsi"/>
          <w:lang w:val="sr-Cyrl-BA"/>
        </w:rPr>
        <w:t>ачно је прописано шта упутс</w:t>
      </w:r>
      <w:r w:rsidR="008B730D">
        <w:rPr>
          <w:rStyle w:val="style1"/>
          <w:rFonts w:asciiTheme="majorHAnsi" w:hAnsiTheme="majorHAnsi"/>
          <w:lang w:val="sr-Cyrl-BA"/>
        </w:rPr>
        <w:t>тво треба да садржава.</w:t>
      </w:r>
    </w:p>
    <w:p w:rsidR="0053343F" w:rsidRDefault="008B730D" w:rsidP="0053343F">
      <w:pPr>
        <w:jc w:val="both"/>
        <w:rPr>
          <w:rStyle w:val="style1"/>
          <w:rFonts w:asciiTheme="majorHAnsi" w:hAnsiTheme="majorHAnsi"/>
          <w:lang w:val="sr-Cyrl-BA"/>
        </w:rPr>
      </w:pPr>
      <w:r>
        <w:rPr>
          <w:rStyle w:val="style1"/>
          <w:rFonts w:asciiTheme="majorHAnsi" w:hAnsiTheme="majorHAnsi"/>
          <w:lang w:val="sr-Cyrl-BA"/>
        </w:rPr>
        <w:t xml:space="preserve"> </w:t>
      </w:r>
    </w:p>
    <w:p w:rsidR="0053343F" w:rsidRDefault="008B730D" w:rsidP="0053343F">
      <w:pPr>
        <w:jc w:val="both"/>
        <w:rPr>
          <w:rStyle w:val="style1"/>
          <w:rFonts w:asciiTheme="majorHAnsi" w:hAnsiTheme="majorHAnsi"/>
          <w:lang w:val="sr-Cyrl-BA"/>
        </w:rPr>
      </w:pPr>
      <w:r>
        <w:rPr>
          <w:rStyle w:val="style1"/>
          <w:rFonts w:asciiTheme="majorHAnsi" w:hAnsiTheme="majorHAnsi"/>
          <w:lang w:val="sr-Cyrl-BA"/>
        </w:rPr>
        <w:t xml:space="preserve"> </w:t>
      </w:r>
      <w:r>
        <w:rPr>
          <w:rStyle w:val="style1"/>
          <w:rFonts w:asciiTheme="majorHAnsi" w:hAnsiTheme="majorHAnsi"/>
          <w:lang w:val="sr-Cyrl-BA"/>
        </w:rPr>
        <w:tab/>
      </w:r>
      <w:r w:rsidR="007F786A">
        <w:rPr>
          <w:rStyle w:val="style1"/>
          <w:rFonts w:asciiTheme="majorHAnsi" w:hAnsiTheme="majorHAnsi"/>
          <w:lang w:val="sr-Cyrl-BA"/>
        </w:rPr>
        <w:t>О</w:t>
      </w:r>
      <w:r w:rsidR="0053343F">
        <w:rPr>
          <w:rStyle w:val="style1"/>
          <w:rFonts w:asciiTheme="majorHAnsi" w:hAnsiTheme="majorHAnsi"/>
          <w:lang w:val="sr-Cyrl-BA"/>
        </w:rPr>
        <w:t xml:space="preserve">рганизације за обавезно социјално осигурање </w:t>
      </w:r>
      <w:r w:rsidR="007F786A">
        <w:rPr>
          <w:rStyle w:val="style1"/>
          <w:rFonts w:asciiTheme="majorHAnsi" w:hAnsiTheme="majorHAnsi"/>
          <w:lang w:val="sr-Cyrl-BA"/>
        </w:rPr>
        <w:t>обавезне су да припреме финансијске планове</w:t>
      </w:r>
      <w:r w:rsidR="0053343F">
        <w:rPr>
          <w:rStyle w:val="style1"/>
          <w:rFonts w:asciiTheme="majorHAnsi" w:hAnsiTheme="majorHAnsi"/>
          <w:lang w:val="sr-Cyrl-BA"/>
        </w:rPr>
        <w:t xml:space="preserve"> на о</w:t>
      </w:r>
      <w:r w:rsidR="008D097F">
        <w:rPr>
          <w:rStyle w:val="style1"/>
          <w:rFonts w:asciiTheme="majorHAnsi" w:hAnsiTheme="majorHAnsi"/>
          <w:lang w:val="sr-Cyrl-BA"/>
        </w:rPr>
        <w:t>с</w:t>
      </w:r>
      <w:r w:rsidR="0053343F">
        <w:rPr>
          <w:rStyle w:val="style1"/>
          <w:rFonts w:asciiTheme="majorHAnsi" w:hAnsiTheme="majorHAnsi"/>
          <w:lang w:val="sr-Cyrl-BA"/>
        </w:rPr>
        <w:t>нову смјерница утврђених Фискалном стратегијом. Финансијски план организације за обавезно социјално осиг</w:t>
      </w:r>
      <w:r w:rsidR="00527365">
        <w:rPr>
          <w:rStyle w:val="style1"/>
          <w:rFonts w:asciiTheme="majorHAnsi" w:hAnsiTheme="majorHAnsi"/>
          <w:lang w:val="sr-Cyrl-BA"/>
        </w:rPr>
        <w:t>урање министар доставља Влади</w:t>
      </w:r>
      <w:r w:rsidR="0053343F">
        <w:rPr>
          <w:rStyle w:val="style1"/>
          <w:rFonts w:asciiTheme="majorHAnsi" w:hAnsiTheme="majorHAnsi"/>
          <w:lang w:val="sr-Cyrl-BA"/>
        </w:rPr>
        <w:t>, а Влада Народној скупштини, са приједлогом закона о буџету Републике Србије и приједлогом одлука о давању сагласности на финансијске планове организација за обавезно социјално осигурање.</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Министарство разматра захтјеве корисника буџетских средстава и организација за обавезно социјално осигурање садржане у приједлозима њихових финансијских планова имајући у виду: 1) циљеве у погледу прихода и примања и расхода и издатака; 2) податке и објашњења у складу са чланом 37. овог закона; </w:t>
      </w:r>
      <w:r w:rsidR="00F15FD6">
        <w:rPr>
          <w:rStyle w:val="style1"/>
          <w:rFonts w:asciiTheme="majorHAnsi" w:hAnsiTheme="majorHAnsi"/>
          <w:lang w:val="sr-Cyrl-BA"/>
        </w:rPr>
        <w:t xml:space="preserve">3) </w:t>
      </w:r>
      <w:r w:rsidR="0053343F">
        <w:rPr>
          <w:rStyle w:val="style1"/>
          <w:rFonts w:asciiTheme="majorHAnsi" w:hAnsiTheme="majorHAnsi"/>
          <w:lang w:val="sr-Cyrl-BA"/>
        </w:rPr>
        <w:t xml:space="preserve">усаглашеност са смјерницама утврђеним Фискалном стратегијом и приоритетима које утврђује Влада. </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Народна скупштина, о</w:t>
      </w:r>
      <w:r w:rsidR="005973AC">
        <w:rPr>
          <w:rStyle w:val="style1"/>
          <w:rFonts w:asciiTheme="majorHAnsi" w:hAnsiTheme="majorHAnsi"/>
          <w:lang w:val="sr-Cyrl-BA"/>
        </w:rPr>
        <w:t>дносно скупштина локалне власти</w:t>
      </w:r>
      <w:r w:rsidR="0053343F">
        <w:rPr>
          <w:rStyle w:val="style1"/>
          <w:rFonts w:asciiTheme="majorHAnsi" w:hAnsiTheme="majorHAnsi"/>
          <w:lang w:val="sr-Cyrl-BA"/>
        </w:rPr>
        <w:t xml:space="preserve"> доноси закон о буџету Републике Србије, односно одлуку о буџету локалне власти. Народна скупштина доноси одлуке о давању сагласности на финансијске планове организација за обавезно социјално осигурање.</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Измјена приједлога буџета коју врши Народна скупштина, односно скупштина локалне власти мора бити у</w:t>
      </w:r>
      <w:r w:rsidR="00527365">
        <w:rPr>
          <w:rStyle w:val="style1"/>
          <w:rFonts w:asciiTheme="majorHAnsi" w:hAnsiTheme="majorHAnsi"/>
          <w:lang w:val="sr-Cyrl-BA"/>
        </w:rPr>
        <w:t xml:space="preserve"> оквиру максимума укупног фискал</w:t>
      </w:r>
      <w:r w:rsidR="0053343F">
        <w:rPr>
          <w:rStyle w:val="style1"/>
          <w:rFonts w:asciiTheme="majorHAnsi" w:hAnsiTheme="majorHAnsi"/>
          <w:lang w:val="sr-Cyrl-BA"/>
        </w:rPr>
        <w:t>ног дефицита утврђеног у приједлогу Владе, односно надлежног извршног органа локалне власти. Суфицит утврђен у приједлогу буџета Владе, односно надлежног извршног органа локлане власти, не може се користити за повећање расхода и издатака предложених буџетом. Приједлог за смањење прихода мора да с</w:t>
      </w:r>
      <w:r w:rsidR="008D097F">
        <w:rPr>
          <w:rStyle w:val="style1"/>
          <w:rFonts w:asciiTheme="majorHAnsi" w:hAnsiTheme="majorHAnsi"/>
          <w:lang w:val="sr-Cyrl-BA"/>
        </w:rPr>
        <w:t>а</w:t>
      </w:r>
      <w:r w:rsidR="0053343F">
        <w:rPr>
          <w:rStyle w:val="style1"/>
          <w:rFonts w:asciiTheme="majorHAnsi" w:hAnsiTheme="majorHAnsi"/>
          <w:lang w:val="sr-Cyrl-BA"/>
        </w:rPr>
        <w:t>држи мјере за увећање других прихода или умањење расхода и издатака за исти износ. Приједлог за увећање расхода и издатака мора да садржи мјере за увећање прихода или умањ</w:t>
      </w:r>
      <w:r w:rsidR="008D097F">
        <w:rPr>
          <w:rStyle w:val="style1"/>
          <w:rFonts w:asciiTheme="majorHAnsi" w:hAnsiTheme="majorHAnsi"/>
          <w:lang w:val="sr-Cyrl-BA"/>
        </w:rPr>
        <w:t>ење других расхода и издатака з</w:t>
      </w:r>
      <w:r w:rsidR="0053343F">
        <w:rPr>
          <w:rStyle w:val="style1"/>
          <w:rFonts w:asciiTheme="majorHAnsi" w:hAnsiTheme="majorHAnsi"/>
          <w:lang w:val="sr-Cyrl-BA"/>
        </w:rPr>
        <w:t>а</w:t>
      </w:r>
      <w:r w:rsidR="008D097F">
        <w:rPr>
          <w:rStyle w:val="style1"/>
          <w:rFonts w:asciiTheme="majorHAnsi" w:hAnsiTheme="majorHAnsi"/>
          <w:lang w:val="sr-Cyrl-BA"/>
        </w:rPr>
        <w:t xml:space="preserve"> </w:t>
      </w:r>
      <w:r w:rsidR="0053343F">
        <w:rPr>
          <w:rStyle w:val="style1"/>
          <w:rFonts w:asciiTheme="majorHAnsi" w:hAnsiTheme="majorHAnsi"/>
          <w:lang w:val="sr-Cyrl-BA"/>
        </w:rPr>
        <w:t>исти износ.</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t>Б</w:t>
      </w:r>
      <w:r w:rsidR="0053343F">
        <w:rPr>
          <w:rStyle w:val="style1"/>
          <w:rFonts w:asciiTheme="majorHAnsi" w:hAnsiTheme="majorHAnsi"/>
          <w:lang w:val="sr-Cyrl-BA"/>
        </w:rPr>
        <w:t>уџет</w:t>
      </w:r>
      <w:r>
        <w:rPr>
          <w:rStyle w:val="style1"/>
          <w:rFonts w:asciiTheme="majorHAnsi" w:hAnsiTheme="majorHAnsi"/>
          <w:lang w:val="sr-Cyrl-BA"/>
        </w:rPr>
        <w:t xml:space="preserve"> се до</w:t>
      </w:r>
      <w:r w:rsidR="0053343F">
        <w:rPr>
          <w:rStyle w:val="style1"/>
          <w:rFonts w:asciiTheme="majorHAnsi" w:hAnsiTheme="majorHAnsi"/>
          <w:lang w:val="sr-Cyrl-BA"/>
        </w:rPr>
        <w:t xml:space="preserve">носи за период од једне фискалне године и важи за годину за коју је донесен. Фискалном годином се сматра период од дванаест мјесеци, од 1. јануара до 31. децембра календарске године. Буџет се може донијети и за период од три фискалне године. У случају да Народна скупштина, односно скупштина локалне власти, не донесе буџет у року утврђеном буџетским календаром, врши се </w:t>
      </w:r>
      <w:r w:rsidR="0053343F">
        <w:rPr>
          <w:rStyle w:val="style1"/>
          <w:rFonts w:asciiTheme="majorHAnsi" w:hAnsiTheme="majorHAnsi"/>
          <w:lang w:val="sr-Cyrl-BA"/>
        </w:rPr>
        <w:lastRenderedPageBreak/>
        <w:t xml:space="preserve">привремено финансирање у времену од најдуже прва три </w:t>
      </w:r>
      <w:r w:rsidR="007114CF">
        <w:rPr>
          <w:rStyle w:val="style1"/>
          <w:rFonts w:asciiTheme="majorHAnsi" w:hAnsiTheme="majorHAnsi"/>
          <w:lang w:val="sr-Cyrl-BA"/>
        </w:rPr>
        <w:t>мјесеца фискал</w:t>
      </w:r>
      <w:r w:rsidR="0053343F">
        <w:rPr>
          <w:rStyle w:val="style1"/>
          <w:rFonts w:asciiTheme="majorHAnsi" w:hAnsiTheme="majorHAnsi"/>
          <w:lang w:val="sr-Cyrl-BA"/>
        </w:rPr>
        <w:t>не године. Привремено финансирање врши се највише до једне четвртине износа планираних расхода и издатака у</w:t>
      </w:r>
      <w:r w:rsidR="00ED773E">
        <w:rPr>
          <w:rStyle w:val="style1"/>
          <w:rFonts w:asciiTheme="majorHAnsi" w:hAnsiTheme="majorHAnsi"/>
          <w:lang w:val="sr-Cyrl-BA"/>
        </w:rPr>
        <w:t xml:space="preserve"> акту о буџету  претходне фискал</w:t>
      </w:r>
      <w:r w:rsidR="0053343F">
        <w:rPr>
          <w:rStyle w:val="style1"/>
          <w:rFonts w:asciiTheme="majorHAnsi" w:hAnsiTheme="majorHAnsi"/>
          <w:lang w:val="sr-Cyrl-BA"/>
        </w:rPr>
        <w:t>не године, с тим што распоређени расходи и издаци у претходној години по врстама и намјенама не представљају ограничење, изузев за исплату права из пензијског и инвалидског осигурања, које се врши до нивоа извршених расхода у задњем кварталу претходне године. Влада доноси одлуку о привременом финансирању и даје сагласност на одлуку о привременом финансијском плану организације за обавезно социјално осигурање. Надлежни орган локалне власти доноси одлуку о привременом финансирању. Одлуку о привременом финансијском плану организације за обавезно социјално осигурање доноси надлежни орган организације, у складу са законом и другим прописима. По истеку привременог финансирања плаћене и преузете обавезе у том периоду, у складу са актом о привременом финансирању, укључују се у буџет, односно финансијски план организације за обавезно социј</w:t>
      </w:r>
      <w:r w:rsidR="00ED773E">
        <w:rPr>
          <w:rStyle w:val="style1"/>
          <w:rFonts w:asciiTheme="majorHAnsi" w:hAnsiTheme="majorHAnsi"/>
          <w:lang w:val="sr-Cyrl-BA"/>
        </w:rPr>
        <w:t>ално осигурање за текућу годину</w:t>
      </w:r>
      <w:r w:rsidR="0053343F">
        <w:rPr>
          <w:rStyle w:val="style1"/>
          <w:rFonts w:asciiTheme="majorHAnsi" w:hAnsiTheme="majorHAnsi"/>
          <w:lang w:val="sr-Cyrl-BA"/>
        </w:rPr>
        <w:t>.</w:t>
      </w:r>
      <w:r w:rsidR="00ED773E">
        <w:rPr>
          <w:rStyle w:val="style1"/>
          <w:rFonts w:asciiTheme="majorHAnsi" w:hAnsiTheme="majorHAnsi"/>
          <w:lang w:val="sr-Cyrl-BA"/>
        </w:rPr>
        <w:t xml:space="preserve"> </w:t>
      </w:r>
      <w:r w:rsidR="0053343F">
        <w:rPr>
          <w:rStyle w:val="style1"/>
          <w:rFonts w:asciiTheme="majorHAnsi" w:hAnsiTheme="majorHAnsi"/>
          <w:lang w:val="sr-Cyrl-BA"/>
        </w:rPr>
        <w:t xml:space="preserve">Изузетно, период привременог финансирања се </w:t>
      </w:r>
      <w:r w:rsidR="0053343F" w:rsidRPr="008D097F">
        <w:rPr>
          <w:rStyle w:val="style1"/>
          <w:rFonts w:asciiTheme="majorHAnsi" w:hAnsiTheme="majorHAnsi"/>
          <w:lang w:val="sr-Cyrl-BA"/>
        </w:rPr>
        <w:t>може продужити за још три мјесеца</w:t>
      </w:r>
      <w:r w:rsidR="0053343F">
        <w:rPr>
          <w:rStyle w:val="style1"/>
          <w:rFonts w:asciiTheme="majorHAnsi" w:hAnsiTheme="majorHAnsi"/>
          <w:lang w:val="sr-Cyrl-BA"/>
        </w:rPr>
        <w:t xml:space="preserve">, тако да укупно </w:t>
      </w:r>
      <w:r w:rsidR="0053343F" w:rsidRPr="008D097F">
        <w:rPr>
          <w:rStyle w:val="style1"/>
          <w:rFonts w:asciiTheme="majorHAnsi" w:hAnsiTheme="majorHAnsi"/>
          <w:lang w:val="sr-Cyrl-BA"/>
        </w:rPr>
        <w:t>траје шест мјесеци</w:t>
      </w:r>
      <w:r w:rsidR="0053343F">
        <w:rPr>
          <w:rStyle w:val="style1"/>
          <w:rFonts w:asciiTheme="majorHAnsi" w:hAnsiTheme="majorHAnsi"/>
          <w:lang w:val="sr-Cyrl-BA"/>
        </w:rPr>
        <w:t xml:space="preserve">, ако се буџет не донесе ни </w:t>
      </w:r>
      <w:r w:rsidR="0053343F" w:rsidRPr="008D097F">
        <w:rPr>
          <w:rStyle w:val="style1"/>
          <w:rFonts w:asciiTheme="majorHAnsi" w:hAnsiTheme="majorHAnsi"/>
          <w:lang w:val="sr-Cyrl-BA"/>
        </w:rPr>
        <w:t>до 15. марта текуће буџетске године</w:t>
      </w:r>
      <w:r w:rsidR="0053343F">
        <w:rPr>
          <w:rStyle w:val="style1"/>
          <w:rFonts w:asciiTheme="majorHAnsi" w:hAnsiTheme="majorHAnsi"/>
          <w:lang w:val="sr-Cyrl-BA"/>
        </w:rPr>
        <w:t xml:space="preserve">. </w:t>
      </w:r>
    </w:p>
    <w:p w:rsidR="0053343F" w:rsidRDefault="0053343F" w:rsidP="0053343F">
      <w:pPr>
        <w:pStyle w:val="Heading2"/>
        <w:rPr>
          <w:color w:val="auto"/>
          <w:lang w:val="sr-Cyrl-BA"/>
        </w:rPr>
      </w:pPr>
    </w:p>
    <w:p w:rsidR="0053343F" w:rsidRDefault="0053343F" w:rsidP="0053343F">
      <w:pPr>
        <w:pStyle w:val="Heading2"/>
        <w:rPr>
          <w:color w:val="auto"/>
          <w:lang w:val="sr-Cyrl-BA"/>
        </w:rPr>
      </w:pPr>
      <w:bookmarkStart w:id="4" w:name="_Toc470004703"/>
      <w:r w:rsidRPr="002B121F">
        <w:rPr>
          <w:color w:val="auto"/>
          <w:lang w:val="sr-Cyrl-BA"/>
        </w:rPr>
        <w:t>ЦРНА ГОРА</w:t>
      </w:r>
      <w:bookmarkEnd w:id="4"/>
    </w:p>
    <w:p w:rsidR="0053343F" w:rsidRPr="00852F88" w:rsidRDefault="0053343F" w:rsidP="0053343F">
      <w:pPr>
        <w:rPr>
          <w:lang w:val="sr-Cyrl-BA"/>
        </w:rPr>
      </w:pPr>
    </w:p>
    <w:p w:rsidR="0053343F" w:rsidRDefault="0053343F" w:rsidP="0053343F">
      <w:pPr>
        <w:jc w:val="both"/>
        <w:rPr>
          <w:rStyle w:val="style1"/>
          <w:rFonts w:asciiTheme="majorHAnsi" w:hAnsiTheme="majorHAnsi"/>
          <w:lang w:val="sr-Cyrl-BA"/>
        </w:rPr>
      </w:pPr>
      <w:r>
        <w:rPr>
          <w:rFonts w:asciiTheme="majorHAnsi" w:hAnsiTheme="majorHAnsi"/>
          <w:b/>
          <w:lang w:val="sr-Cyrl-BA"/>
        </w:rPr>
        <w:tab/>
      </w:r>
      <w:r w:rsidRPr="00EA5F78">
        <w:rPr>
          <w:rStyle w:val="style1"/>
          <w:rFonts w:asciiTheme="majorHAnsi" w:hAnsiTheme="majorHAnsi"/>
          <w:b/>
          <w:lang w:val="sr-Cyrl-BA"/>
        </w:rPr>
        <w:t>Закон о буџету (''Службени лист Републике Црне Горе'', број 40/01, 44/01, 28/04, 71/05) и (''Службени лист Црне Горе'', број 12/07, 73/08, 53/09)</w:t>
      </w:r>
      <w:r w:rsidR="007F786A">
        <w:rPr>
          <w:rStyle w:val="style1"/>
          <w:rFonts w:asciiTheme="majorHAnsi" w:hAnsiTheme="majorHAnsi"/>
          <w:lang w:val="sr-Cyrl-BA"/>
        </w:rPr>
        <w:t xml:space="preserve"> </w:t>
      </w:r>
      <w:r>
        <w:rPr>
          <w:rStyle w:val="style1"/>
          <w:rFonts w:asciiTheme="majorHAnsi" w:hAnsiTheme="majorHAnsi"/>
          <w:lang w:val="sr-Cyrl-BA"/>
        </w:rPr>
        <w:t>третира припремање и планирање буџета. Планирање буџета државе заснива се на пројекцијама економског развоја, макроекономске стабилности, економској политици, на законима</w:t>
      </w:r>
      <w:r w:rsidR="007F786A">
        <w:rPr>
          <w:rStyle w:val="style1"/>
          <w:rFonts w:asciiTheme="majorHAnsi" w:hAnsiTheme="majorHAnsi"/>
          <w:lang w:val="sr-Cyrl-BA"/>
        </w:rPr>
        <w:t xml:space="preserve"> и другим прописима.</w:t>
      </w:r>
    </w:p>
    <w:p w:rsidR="0053343F" w:rsidRDefault="0053343F" w:rsidP="0053343F">
      <w:pPr>
        <w:jc w:val="both"/>
        <w:rPr>
          <w:rStyle w:val="style1"/>
          <w:rFonts w:asciiTheme="majorHAnsi" w:hAnsiTheme="majorHAnsi"/>
          <w:lang w:val="sr-Cyrl-BA"/>
        </w:rPr>
      </w:pPr>
      <w:r>
        <w:rPr>
          <w:rStyle w:val="style1"/>
          <w:rFonts w:asciiTheme="majorHAnsi" w:hAnsiTheme="majorHAnsi"/>
          <w:lang w:val="sr-Cyrl-BA"/>
        </w:rPr>
        <w:tab/>
      </w:r>
    </w:p>
    <w:p w:rsidR="0053343F" w:rsidRDefault="0053343F" w:rsidP="0053343F">
      <w:pPr>
        <w:jc w:val="both"/>
        <w:rPr>
          <w:rStyle w:val="style1"/>
          <w:rFonts w:asciiTheme="majorHAnsi" w:hAnsiTheme="majorHAnsi"/>
          <w:lang w:val="sr-Cyrl-BA"/>
        </w:rPr>
      </w:pPr>
      <w:r>
        <w:rPr>
          <w:rStyle w:val="style1"/>
          <w:rFonts w:asciiTheme="majorHAnsi" w:hAnsiTheme="majorHAnsi"/>
          <w:lang w:val="sr-Cyrl-BA"/>
        </w:rPr>
        <w:tab/>
        <w:t>Министарство финансија</w:t>
      </w:r>
      <w:r w:rsidRPr="00F15FD6">
        <w:rPr>
          <w:rStyle w:val="style1"/>
          <w:rFonts w:asciiTheme="majorHAnsi" w:hAnsiTheme="majorHAnsi"/>
          <w:lang w:val="sr-Cyrl-BA"/>
        </w:rPr>
        <w:t xml:space="preserve"> у</w:t>
      </w:r>
      <w:r w:rsidRPr="000B3C67">
        <w:rPr>
          <w:rStyle w:val="style1"/>
          <w:rFonts w:asciiTheme="majorHAnsi" w:hAnsiTheme="majorHAnsi"/>
          <w:b/>
          <w:lang w:val="sr-Cyrl-BA"/>
        </w:rPr>
        <w:t xml:space="preserve"> </w:t>
      </w:r>
      <w:r w:rsidRPr="008D097F">
        <w:rPr>
          <w:rStyle w:val="style1"/>
          <w:rFonts w:asciiTheme="majorHAnsi" w:hAnsiTheme="majorHAnsi"/>
          <w:lang w:val="sr-Cyrl-BA"/>
        </w:rPr>
        <w:t>фебруару текуће године</w:t>
      </w:r>
      <w:r>
        <w:rPr>
          <w:rStyle w:val="style1"/>
          <w:rFonts w:asciiTheme="majorHAnsi" w:hAnsiTheme="majorHAnsi"/>
          <w:lang w:val="sr-Cyrl-BA"/>
        </w:rPr>
        <w:t>, на основу прописа за израду капиталног буџета који усваја Влада, издаје стручно упутство за припремање капиталног буџета потрошачких јединица и јединица локалне самоуправе, које предлажу капиталне пројекте за наредну фискалну годину. Потрошачке јединице које су предложиле капиталне пројекте дужне су да захтјеве за додјелу буџетских средстава за капит</w:t>
      </w:r>
      <w:r w:rsidR="00F15FD6">
        <w:rPr>
          <w:rStyle w:val="style1"/>
          <w:rFonts w:asciiTheme="majorHAnsi" w:hAnsiTheme="majorHAnsi"/>
          <w:lang w:val="sr-Cyrl-BA"/>
        </w:rPr>
        <w:t>алне пројекте поднесу Министарст</w:t>
      </w:r>
      <w:r>
        <w:rPr>
          <w:rStyle w:val="style1"/>
          <w:rFonts w:asciiTheme="majorHAnsi" w:hAnsiTheme="majorHAnsi"/>
          <w:lang w:val="sr-Cyrl-BA"/>
        </w:rPr>
        <w:t xml:space="preserve">ву финансија </w:t>
      </w:r>
      <w:r w:rsidRPr="008D097F">
        <w:rPr>
          <w:rStyle w:val="style1"/>
          <w:rFonts w:asciiTheme="majorHAnsi" w:hAnsiTheme="majorHAnsi"/>
          <w:lang w:val="sr-Cyrl-BA"/>
        </w:rPr>
        <w:t>до 31. марта текуће године за наредну фискалну годину</w:t>
      </w:r>
      <w:r>
        <w:rPr>
          <w:rStyle w:val="style1"/>
          <w:rFonts w:asciiTheme="majorHAnsi" w:hAnsiTheme="majorHAnsi"/>
          <w:lang w:val="sr-Cyrl-BA"/>
        </w:rPr>
        <w:t xml:space="preserve">. Влада одређује стратешке приоритете економске политике за наредну фискалну годину најкасније </w:t>
      </w:r>
      <w:r w:rsidRPr="008D097F">
        <w:rPr>
          <w:rStyle w:val="style1"/>
          <w:rFonts w:asciiTheme="majorHAnsi" w:hAnsiTheme="majorHAnsi"/>
          <w:lang w:val="sr-Cyrl-BA"/>
        </w:rPr>
        <w:t>до 31. марта текуће године</w:t>
      </w:r>
      <w:r>
        <w:rPr>
          <w:rStyle w:val="style1"/>
          <w:rFonts w:asciiTheme="majorHAnsi" w:hAnsiTheme="majorHAnsi"/>
          <w:lang w:val="sr-Cyrl-BA"/>
        </w:rPr>
        <w:t xml:space="preserve">, на приједлог органа државне управе надлежног за предлагање економске политике за наредну фискалну годину. Министарство финансија припрема и, </w:t>
      </w:r>
      <w:r w:rsidRPr="005973AC">
        <w:rPr>
          <w:rStyle w:val="style1"/>
          <w:rFonts w:asciiTheme="majorHAnsi" w:hAnsiTheme="majorHAnsi"/>
          <w:lang w:val="sr-Cyrl-BA"/>
        </w:rPr>
        <w:t>у</w:t>
      </w:r>
      <w:r w:rsidRPr="000B3C67">
        <w:rPr>
          <w:rStyle w:val="style1"/>
          <w:rFonts w:asciiTheme="majorHAnsi" w:hAnsiTheme="majorHAnsi"/>
          <w:b/>
          <w:lang w:val="sr-Cyrl-BA"/>
        </w:rPr>
        <w:t xml:space="preserve"> </w:t>
      </w:r>
      <w:r w:rsidRPr="008D097F">
        <w:rPr>
          <w:rStyle w:val="style1"/>
          <w:rFonts w:asciiTheme="majorHAnsi" w:hAnsiTheme="majorHAnsi"/>
          <w:lang w:val="sr-Cyrl-BA"/>
        </w:rPr>
        <w:t>априлу</w:t>
      </w:r>
      <w:r>
        <w:rPr>
          <w:rStyle w:val="style1"/>
          <w:rFonts w:asciiTheme="majorHAnsi" w:hAnsiTheme="majorHAnsi"/>
          <w:lang w:val="sr-Cyrl-BA"/>
        </w:rPr>
        <w:t xml:space="preserve">, доставља Влади извјештај о реализацији макроекономске и фискалне политике </w:t>
      </w:r>
      <w:r w:rsidRPr="008D097F">
        <w:rPr>
          <w:rStyle w:val="style1"/>
          <w:rFonts w:asciiTheme="majorHAnsi" w:hAnsiTheme="majorHAnsi"/>
          <w:lang w:val="sr-Cyrl-BA"/>
        </w:rPr>
        <w:t>за текућу годину</w:t>
      </w:r>
      <w:r>
        <w:rPr>
          <w:rStyle w:val="style1"/>
          <w:rFonts w:asciiTheme="majorHAnsi" w:hAnsiTheme="majorHAnsi"/>
          <w:lang w:val="sr-Cyrl-BA"/>
        </w:rPr>
        <w:t xml:space="preserve"> и предлаже циљеве и смјернице фискалне политике, на основу којих планира главне категорије примитака и издатака </w:t>
      </w:r>
      <w:r w:rsidRPr="008D097F">
        <w:rPr>
          <w:rStyle w:val="style1"/>
          <w:rFonts w:asciiTheme="majorHAnsi" w:hAnsiTheme="majorHAnsi"/>
          <w:lang w:val="sr-Cyrl-BA"/>
        </w:rPr>
        <w:t>са процјеном за наредне три фисклане године</w:t>
      </w:r>
      <w:r>
        <w:rPr>
          <w:rStyle w:val="style1"/>
          <w:rFonts w:asciiTheme="majorHAnsi" w:hAnsiTheme="majorHAnsi"/>
          <w:lang w:val="sr-Cyrl-BA"/>
        </w:rPr>
        <w:t>. На основу одлуке Владе о циљевима и смјерницама фискалне п</w:t>
      </w:r>
      <w:r w:rsidR="00ED773E">
        <w:rPr>
          <w:rStyle w:val="style1"/>
          <w:rFonts w:asciiTheme="majorHAnsi" w:hAnsiTheme="majorHAnsi"/>
          <w:lang w:val="sr-Cyrl-BA"/>
        </w:rPr>
        <w:t>олитике, Министартсво финансија</w:t>
      </w:r>
      <w:r>
        <w:rPr>
          <w:rStyle w:val="style1"/>
          <w:rFonts w:asciiTheme="majorHAnsi" w:hAnsiTheme="majorHAnsi"/>
          <w:lang w:val="sr-Cyrl-BA"/>
        </w:rPr>
        <w:t xml:space="preserve"> </w:t>
      </w:r>
      <w:r w:rsidRPr="008D097F">
        <w:rPr>
          <w:rStyle w:val="style1"/>
          <w:rFonts w:asciiTheme="majorHAnsi" w:hAnsiTheme="majorHAnsi"/>
          <w:lang w:val="sr-Cyrl-BA"/>
        </w:rPr>
        <w:t>у мају текуће фискалне године</w:t>
      </w:r>
      <w:r>
        <w:rPr>
          <w:rStyle w:val="style1"/>
          <w:rFonts w:asciiTheme="majorHAnsi" w:hAnsiTheme="majorHAnsi"/>
          <w:lang w:val="sr-Cyrl-BA"/>
        </w:rPr>
        <w:t xml:space="preserve"> издаје стручно упутство за припремање буџета пот</w:t>
      </w:r>
      <w:r w:rsidR="007114CF">
        <w:rPr>
          <w:rStyle w:val="style1"/>
          <w:rFonts w:asciiTheme="majorHAnsi" w:hAnsiTheme="majorHAnsi"/>
          <w:lang w:val="sr-Cyrl-BA"/>
        </w:rPr>
        <w:t>рошачких јединица и буџета локал</w:t>
      </w:r>
      <w:r>
        <w:rPr>
          <w:rStyle w:val="style1"/>
          <w:rFonts w:asciiTheme="majorHAnsi" w:hAnsiTheme="majorHAnsi"/>
          <w:lang w:val="sr-Cyrl-BA"/>
        </w:rPr>
        <w:t xml:space="preserve">не самоуправе </w:t>
      </w:r>
      <w:r w:rsidRPr="008D097F">
        <w:rPr>
          <w:rStyle w:val="style1"/>
          <w:rFonts w:asciiTheme="majorHAnsi" w:hAnsiTheme="majorHAnsi"/>
          <w:lang w:val="sr-Cyrl-BA"/>
        </w:rPr>
        <w:t>за наредну фискалну годину</w:t>
      </w:r>
      <w:r>
        <w:rPr>
          <w:rStyle w:val="style1"/>
          <w:rFonts w:asciiTheme="majorHAnsi" w:hAnsiTheme="majorHAnsi"/>
          <w:lang w:val="sr-Cyrl-BA"/>
        </w:rPr>
        <w:t xml:space="preserve">. Стручно упутство садржи: битне економске параметре, упутства, смјернице и рокове за  припрему буџета, оквирне износе </w:t>
      </w:r>
      <w:r>
        <w:rPr>
          <w:rStyle w:val="style1"/>
          <w:rFonts w:asciiTheme="majorHAnsi" w:hAnsiTheme="majorHAnsi"/>
          <w:lang w:val="sr-Cyrl-BA"/>
        </w:rPr>
        <w:lastRenderedPageBreak/>
        <w:t>издатака за сваку потрошачку јединицу и препоруке за оквирни износ података локалних самоуправа, на основу којих потрошачке јединице и јединица локалне самоуправе планира своје издатке, као и пројекцију капиталног буџета за наредну годину, са процјеном потрошње текућег и капиталног буџета за наредне три године, на основу смјерница и циљева фискалне политике коју утврди Влада.</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t>П</w:t>
      </w:r>
      <w:r w:rsidR="0053343F">
        <w:rPr>
          <w:rStyle w:val="style1"/>
          <w:rFonts w:asciiTheme="majorHAnsi" w:hAnsiTheme="majorHAnsi"/>
          <w:lang w:val="sr-Cyrl-BA"/>
        </w:rPr>
        <w:t xml:space="preserve">отрошачка јединица у поступку планирања буџета Министарству финансија подноси захтјев за додјелу буџетских средстава </w:t>
      </w:r>
      <w:r w:rsidR="0053343F" w:rsidRPr="008D097F">
        <w:rPr>
          <w:rStyle w:val="style1"/>
          <w:rFonts w:asciiTheme="majorHAnsi" w:hAnsiTheme="majorHAnsi"/>
          <w:lang w:val="sr-Cyrl-BA"/>
        </w:rPr>
        <w:t>до</w:t>
      </w:r>
      <w:r w:rsidR="0053343F" w:rsidRPr="000B3C67">
        <w:rPr>
          <w:rStyle w:val="style1"/>
          <w:rFonts w:asciiTheme="majorHAnsi" w:hAnsiTheme="majorHAnsi"/>
          <w:b/>
          <w:lang w:val="sr-Cyrl-BA"/>
        </w:rPr>
        <w:t xml:space="preserve"> </w:t>
      </w:r>
      <w:r w:rsidR="0053343F" w:rsidRPr="008D097F">
        <w:rPr>
          <w:rStyle w:val="style1"/>
          <w:rFonts w:asciiTheme="majorHAnsi" w:hAnsiTheme="majorHAnsi"/>
          <w:lang w:val="sr-Cyrl-BA"/>
        </w:rPr>
        <w:t>краја јула текуће године за наредну фискалну годину</w:t>
      </w:r>
      <w:r w:rsidR="0053343F">
        <w:rPr>
          <w:rStyle w:val="style1"/>
          <w:rFonts w:asciiTheme="majorHAnsi" w:hAnsiTheme="majorHAnsi"/>
          <w:lang w:val="sr-Cyrl-BA"/>
        </w:rPr>
        <w:t xml:space="preserve">. Овим чланом је прописан и садржај захтјева, као и то да </w:t>
      </w:r>
      <w:r w:rsidR="0053343F" w:rsidRPr="008D097F">
        <w:rPr>
          <w:rStyle w:val="style1"/>
          <w:rFonts w:asciiTheme="majorHAnsi" w:hAnsiTheme="majorHAnsi"/>
          <w:lang w:val="sr-Cyrl-BA"/>
        </w:rPr>
        <w:t>Министарство финансија прописује ближи садржај и форму захтјева</w:t>
      </w:r>
      <w:r w:rsidR="0053343F">
        <w:rPr>
          <w:rStyle w:val="style1"/>
          <w:rFonts w:asciiTheme="majorHAnsi" w:hAnsiTheme="majorHAnsi"/>
          <w:lang w:val="sr-Cyrl-BA"/>
        </w:rPr>
        <w:t>.</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Министарству финансија је дато</w:t>
      </w:r>
      <w:r w:rsidR="005973AC">
        <w:rPr>
          <w:rStyle w:val="style1"/>
          <w:rFonts w:asciiTheme="majorHAnsi" w:hAnsiTheme="majorHAnsi"/>
          <w:lang w:val="sr-Cyrl-BA"/>
        </w:rPr>
        <w:t xml:space="preserve"> да</w:t>
      </w:r>
      <w:r w:rsidR="0053343F">
        <w:rPr>
          <w:rStyle w:val="style1"/>
          <w:rFonts w:asciiTheme="majorHAnsi" w:hAnsiTheme="majorHAnsi"/>
          <w:lang w:val="sr-Cyrl-BA"/>
        </w:rPr>
        <w:t xml:space="preserve">, на основу процјене примитака и достављених захтјева за </w:t>
      </w:r>
      <w:r w:rsidR="005973AC">
        <w:rPr>
          <w:rStyle w:val="style1"/>
          <w:rFonts w:asciiTheme="majorHAnsi" w:hAnsiTheme="majorHAnsi"/>
          <w:lang w:val="sr-Cyrl-BA"/>
        </w:rPr>
        <w:t xml:space="preserve">додјелу буџетских средстава, </w:t>
      </w:r>
      <w:r w:rsidR="0053343F">
        <w:rPr>
          <w:rStyle w:val="style1"/>
          <w:rFonts w:asciiTheme="majorHAnsi" w:hAnsiTheme="majorHAnsi"/>
          <w:lang w:val="sr-Cyrl-BA"/>
        </w:rPr>
        <w:t>нацртом закона о буџету државе предлаже издатке за потрошачке јединице и, ако при том постоји дефицит, утврђује изворе средстава за његово финансирање. Уколико током расправе о нацрту буџета постоје неслагања између министра финансија и одговорних лица у потрошачким јединицама, Министарство финансија припрема за Владу приједлог коначног рјешења.</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t>Министарство финансија припрема нацрт</w:t>
      </w:r>
      <w:r w:rsidR="0053343F">
        <w:rPr>
          <w:rStyle w:val="style1"/>
          <w:rFonts w:asciiTheme="majorHAnsi" w:hAnsiTheme="majorHAnsi"/>
          <w:lang w:val="sr-Cyrl-BA"/>
        </w:rPr>
        <w:t xml:space="preserve"> </w:t>
      </w:r>
      <w:r>
        <w:rPr>
          <w:rStyle w:val="style1"/>
          <w:rFonts w:asciiTheme="majorHAnsi" w:hAnsiTheme="majorHAnsi"/>
          <w:lang w:val="sr-Cyrl-BA"/>
        </w:rPr>
        <w:t>закона о буџету државе и доставља</w:t>
      </w:r>
      <w:r w:rsidR="0053343F">
        <w:rPr>
          <w:rStyle w:val="style1"/>
          <w:rFonts w:asciiTheme="majorHAnsi" w:hAnsiTheme="majorHAnsi"/>
          <w:lang w:val="sr-Cyrl-BA"/>
        </w:rPr>
        <w:t xml:space="preserve"> Влади </w:t>
      </w:r>
      <w:r w:rsidR="0053343F" w:rsidRPr="008D097F">
        <w:rPr>
          <w:rStyle w:val="style1"/>
          <w:rFonts w:asciiTheme="majorHAnsi" w:hAnsiTheme="majorHAnsi"/>
          <w:lang w:val="sr-Cyrl-BA"/>
        </w:rPr>
        <w:t>у октобру мјесецу</w:t>
      </w:r>
      <w:r w:rsidR="0053343F">
        <w:rPr>
          <w:rStyle w:val="style1"/>
          <w:rFonts w:asciiTheme="majorHAnsi" w:hAnsiTheme="majorHAnsi"/>
          <w:lang w:val="sr-Cyrl-BA"/>
        </w:rPr>
        <w:t xml:space="preserve">. Надлежни орган општине припрема нацрт одлуке о буџету општине и доставља га на увид Министарству финансија </w:t>
      </w:r>
      <w:r w:rsidR="0053343F" w:rsidRPr="008D097F">
        <w:rPr>
          <w:rStyle w:val="style1"/>
          <w:rFonts w:asciiTheme="majorHAnsi" w:hAnsiTheme="majorHAnsi"/>
          <w:lang w:val="sr-Cyrl-BA"/>
        </w:rPr>
        <w:t>до 15. новембра</w:t>
      </w:r>
      <w:r w:rsidR="0053343F" w:rsidRPr="000B3C67">
        <w:rPr>
          <w:rStyle w:val="style1"/>
          <w:rFonts w:asciiTheme="majorHAnsi" w:hAnsiTheme="majorHAnsi"/>
          <w:lang w:val="sr-Cyrl-BA"/>
        </w:rPr>
        <w:t>.</w:t>
      </w:r>
      <w:r w:rsidR="0053343F">
        <w:rPr>
          <w:rStyle w:val="style1"/>
          <w:rFonts w:asciiTheme="majorHAnsi" w:hAnsiTheme="majorHAnsi"/>
          <w:lang w:val="sr-Cyrl-BA"/>
        </w:rPr>
        <w:t xml:space="preserve"> Надлежни орган независног регулаторног тијела утврђује приједлог финансијског плана са планом рада за наредну годину и одређује представника независног регулаторног тијела који ће учествовати у скупштинској процедури. Приједлог финансијског плана и акт о одређивању представника надлежни орган регулаторног тијела доставља Министарству финансија </w:t>
      </w:r>
      <w:r w:rsidR="0053343F" w:rsidRPr="008D097F">
        <w:rPr>
          <w:rStyle w:val="style1"/>
          <w:rFonts w:asciiTheme="majorHAnsi" w:hAnsiTheme="majorHAnsi"/>
          <w:lang w:val="sr-Cyrl-BA"/>
        </w:rPr>
        <w:t>до 30. септембра текуће године</w:t>
      </w:r>
      <w:r w:rsidR="0053343F">
        <w:rPr>
          <w:rStyle w:val="style1"/>
          <w:rFonts w:asciiTheme="majorHAnsi" w:hAnsiTheme="majorHAnsi"/>
          <w:lang w:val="sr-Cyrl-BA"/>
        </w:rPr>
        <w:t>.</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t xml:space="preserve">Влада </w:t>
      </w:r>
      <w:r w:rsidR="0053343F">
        <w:rPr>
          <w:rStyle w:val="style1"/>
          <w:rFonts w:asciiTheme="majorHAnsi" w:hAnsiTheme="majorHAnsi"/>
          <w:lang w:val="sr-Cyrl-BA"/>
        </w:rPr>
        <w:t xml:space="preserve">утврђује приједлог закона о буџету државе и доставља га </w:t>
      </w:r>
      <w:r w:rsidR="0053343F" w:rsidRPr="005A5A89">
        <w:rPr>
          <w:rStyle w:val="style1"/>
          <w:rFonts w:asciiTheme="majorHAnsi" w:hAnsiTheme="majorHAnsi"/>
          <w:lang w:val="sr-Cyrl-BA"/>
        </w:rPr>
        <w:t>у новембру</w:t>
      </w:r>
      <w:r w:rsidR="0053343F" w:rsidRPr="008A5095">
        <w:rPr>
          <w:rStyle w:val="style1"/>
          <w:rFonts w:asciiTheme="majorHAnsi" w:hAnsiTheme="majorHAnsi"/>
          <w:b/>
          <w:lang w:val="sr-Cyrl-BA"/>
        </w:rPr>
        <w:t xml:space="preserve"> </w:t>
      </w:r>
      <w:r w:rsidR="0053343F">
        <w:rPr>
          <w:rStyle w:val="style1"/>
          <w:rFonts w:asciiTheme="majorHAnsi" w:hAnsiTheme="majorHAnsi"/>
          <w:lang w:val="sr-Cyrl-BA"/>
        </w:rPr>
        <w:t xml:space="preserve">Скупштини. Приједлог одлуке о буџету општине утврђује надлежни орган општине и доставља га скупштини општине </w:t>
      </w:r>
      <w:r w:rsidR="0053343F" w:rsidRPr="005A5A89">
        <w:rPr>
          <w:rStyle w:val="style1"/>
          <w:rFonts w:asciiTheme="majorHAnsi" w:hAnsiTheme="majorHAnsi"/>
          <w:lang w:val="sr-Cyrl-BA"/>
        </w:rPr>
        <w:t>до краја новембра</w:t>
      </w:r>
      <w:r w:rsidR="0053343F">
        <w:rPr>
          <w:rStyle w:val="style1"/>
          <w:rFonts w:asciiTheme="majorHAnsi" w:hAnsiTheme="majorHAnsi"/>
          <w:lang w:val="sr-Cyrl-BA"/>
        </w:rPr>
        <w:t xml:space="preserve">. Управни одбор државног фонда усваја нацрт буџета фонда за наредну фискалну годину  и доставља га Министарству финансија </w:t>
      </w:r>
      <w:r w:rsidR="0053343F" w:rsidRPr="005A5A89">
        <w:rPr>
          <w:rStyle w:val="style1"/>
          <w:rFonts w:asciiTheme="majorHAnsi" w:hAnsiTheme="majorHAnsi"/>
          <w:lang w:val="sr-Cyrl-BA"/>
        </w:rPr>
        <w:t>до краја августа</w:t>
      </w:r>
      <w:r w:rsidR="0053343F">
        <w:rPr>
          <w:rStyle w:val="style1"/>
          <w:rFonts w:asciiTheme="majorHAnsi" w:hAnsiTheme="majorHAnsi"/>
          <w:lang w:val="sr-Cyrl-BA"/>
        </w:rPr>
        <w:t xml:space="preserve">. </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t>З</w:t>
      </w:r>
      <w:r w:rsidR="0053343F">
        <w:rPr>
          <w:rStyle w:val="style1"/>
          <w:rFonts w:asciiTheme="majorHAnsi" w:hAnsiTheme="majorHAnsi"/>
          <w:lang w:val="sr-Cyrl-BA"/>
        </w:rPr>
        <w:t>акон о буџету државе и одлука о буџету општине садрж</w:t>
      </w:r>
      <w:r w:rsidR="005973AC">
        <w:rPr>
          <w:rStyle w:val="style1"/>
          <w:rFonts w:asciiTheme="majorHAnsi" w:hAnsiTheme="majorHAnsi"/>
          <w:lang w:val="sr-Cyrl-BA"/>
        </w:rPr>
        <w:t>е општи и посебан дио. На</w:t>
      </w:r>
      <w:r w:rsidR="0053343F">
        <w:rPr>
          <w:rStyle w:val="style1"/>
          <w:rFonts w:asciiTheme="majorHAnsi" w:hAnsiTheme="majorHAnsi"/>
          <w:lang w:val="sr-Cyrl-BA"/>
        </w:rPr>
        <w:t>длежни орган општине</w:t>
      </w:r>
      <w:r w:rsidR="005973AC">
        <w:rPr>
          <w:rStyle w:val="style1"/>
          <w:rFonts w:asciiTheme="majorHAnsi" w:hAnsiTheme="majorHAnsi"/>
          <w:lang w:val="sr-Cyrl-BA"/>
        </w:rPr>
        <w:t xml:space="preserve"> је</w:t>
      </w:r>
      <w:r w:rsidR="0053343F">
        <w:rPr>
          <w:rStyle w:val="style1"/>
          <w:rFonts w:asciiTheme="majorHAnsi" w:hAnsiTheme="majorHAnsi"/>
          <w:lang w:val="sr-Cyrl-BA"/>
        </w:rPr>
        <w:t>, прије усвајања приједлога одлуке о буџету општине, дужан прибавити мишљење Министарства финансија на предложени ниво и структуру потрошње, политику зарада, капиталне издатке и изворе финансирања и нивоа суфицита, односно дефицита.</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t>У</w:t>
      </w:r>
      <w:r w:rsidR="0053343F">
        <w:rPr>
          <w:rStyle w:val="style1"/>
          <w:rFonts w:asciiTheme="majorHAnsi" w:hAnsiTheme="majorHAnsi"/>
          <w:lang w:val="sr-Cyrl-BA"/>
        </w:rPr>
        <w:t>з приједлог закона о буџету државе и одлуке о буџету општине, Скупштини, односно скупштини општине, доставља</w:t>
      </w:r>
      <w:r>
        <w:rPr>
          <w:rStyle w:val="style1"/>
          <w:rFonts w:asciiTheme="majorHAnsi" w:hAnsiTheme="majorHAnsi"/>
          <w:lang w:val="sr-Cyrl-BA"/>
        </w:rPr>
        <w:t xml:space="preserve"> се</w:t>
      </w:r>
      <w:r w:rsidR="0053343F">
        <w:rPr>
          <w:rStyle w:val="style1"/>
          <w:rFonts w:asciiTheme="majorHAnsi" w:hAnsiTheme="majorHAnsi"/>
          <w:lang w:val="sr-Cyrl-BA"/>
        </w:rPr>
        <w:t xml:space="preserve"> на увид преглед планираних примитака и издатака за наредне три године, укључујући преглед вишегодишњих уговорених об</w:t>
      </w:r>
      <w:r>
        <w:rPr>
          <w:rStyle w:val="style1"/>
          <w:rFonts w:asciiTheme="majorHAnsi" w:hAnsiTheme="majorHAnsi"/>
          <w:lang w:val="sr-Cyrl-BA"/>
        </w:rPr>
        <w:t>авеза, вишегодишњих издатака и и</w:t>
      </w:r>
      <w:r w:rsidR="0053343F">
        <w:rPr>
          <w:rStyle w:val="style1"/>
          <w:rFonts w:asciiTheme="majorHAnsi" w:hAnsiTheme="majorHAnsi"/>
          <w:lang w:val="sr-Cyrl-BA"/>
        </w:rPr>
        <w:t>нвестиционих програма. Уз приједлог закона о буџету државе Скупштини се достављају приједлози финанијских планова са планом рада за наредну годину независних регулаторних тијела, на усвајање.</w:t>
      </w:r>
    </w:p>
    <w:p w:rsidR="00D5768C" w:rsidRDefault="00D5768C" w:rsidP="0053343F">
      <w:pPr>
        <w:jc w:val="both"/>
        <w:rPr>
          <w:rStyle w:val="style1"/>
          <w:rFonts w:asciiTheme="majorHAnsi" w:hAnsiTheme="majorHAnsi"/>
          <w:lang w:val="sr-Cyrl-BA"/>
        </w:rPr>
      </w:pPr>
    </w:p>
    <w:p w:rsidR="0053343F" w:rsidRDefault="0053343F" w:rsidP="0053343F">
      <w:pPr>
        <w:jc w:val="both"/>
        <w:rPr>
          <w:rStyle w:val="style1"/>
          <w:rFonts w:asciiTheme="majorHAnsi" w:hAnsiTheme="majorHAnsi"/>
          <w:lang w:val="sr-Cyrl-BA"/>
        </w:rPr>
      </w:pPr>
      <w:r>
        <w:rPr>
          <w:rStyle w:val="style1"/>
          <w:rFonts w:asciiTheme="majorHAnsi" w:hAnsiTheme="majorHAnsi"/>
          <w:lang w:val="sr-Cyrl-BA"/>
        </w:rPr>
        <w:tab/>
        <w:t>Уколико се закон о буџету државе не донесе до 31. децем</w:t>
      </w:r>
      <w:r w:rsidR="007F786A">
        <w:rPr>
          <w:rStyle w:val="style1"/>
          <w:rFonts w:asciiTheme="majorHAnsi" w:hAnsiTheme="majorHAnsi"/>
          <w:lang w:val="sr-Cyrl-BA"/>
        </w:rPr>
        <w:t xml:space="preserve">бра, </w:t>
      </w:r>
      <w:r>
        <w:rPr>
          <w:rStyle w:val="style1"/>
          <w:rFonts w:asciiTheme="majorHAnsi" w:hAnsiTheme="majorHAnsi"/>
          <w:lang w:val="sr-Cyrl-BA"/>
        </w:rPr>
        <w:t>Министарство финансија, до његовог доношења, потрошачким јединицама мјесечно одобрава средства до износа 1/12 (једне дванаестине) стварних издатака у претходној фискалној години.</w:t>
      </w:r>
    </w:p>
    <w:p w:rsidR="00D5768C" w:rsidRDefault="00D5768C" w:rsidP="0053343F">
      <w:pPr>
        <w:jc w:val="both"/>
        <w:rPr>
          <w:rStyle w:val="style1"/>
          <w:rFonts w:asciiTheme="majorHAnsi" w:hAnsiTheme="majorHAnsi"/>
          <w:lang w:val="sr-Cyrl-BA"/>
        </w:rPr>
      </w:pPr>
    </w:p>
    <w:p w:rsidR="0053343F" w:rsidRDefault="007F786A" w:rsidP="0053343F">
      <w:pPr>
        <w:jc w:val="both"/>
        <w:rPr>
          <w:rStyle w:val="style1"/>
          <w:rFonts w:asciiTheme="majorHAnsi" w:hAnsiTheme="majorHAnsi"/>
          <w:lang w:val="sr-Cyrl-BA"/>
        </w:rPr>
      </w:pPr>
      <w:r>
        <w:rPr>
          <w:rStyle w:val="style1"/>
          <w:rFonts w:asciiTheme="majorHAnsi" w:hAnsiTheme="majorHAnsi"/>
          <w:lang w:val="sr-Cyrl-BA"/>
        </w:rPr>
        <w:tab/>
        <w:t>О</w:t>
      </w:r>
      <w:r w:rsidR="0053343F">
        <w:rPr>
          <w:rStyle w:val="style1"/>
          <w:rFonts w:asciiTheme="majorHAnsi" w:hAnsiTheme="majorHAnsi"/>
          <w:lang w:val="sr-Cyrl-BA"/>
        </w:rPr>
        <w:t>дговорним лицима у општини, у припре</w:t>
      </w:r>
      <w:r>
        <w:rPr>
          <w:rStyle w:val="style1"/>
          <w:rFonts w:asciiTheme="majorHAnsi" w:hAnsiTheme="majorHAnsi"/>
          <w:lang w:val="sr-Cyrl-BA"/>
        </w:rPr>
        <w:t>ми и планирању буџета општине</w:t>
      </w:r>
      <w:r w:rsidR="0053343F">
        <w:rPr>
          <w:rStyle w:val="style1"/>
          <w:rFonts w:asciiTheme="majorHAnsi" w:hAnsiTheme="majorHAnsi"/>
          <w:lang w:val="sr-Cyrl-BA"/>
        </w:rPr>
        <w:t xml:space="preserve"> дата </w:t>
      </w:r>
      <w:r>
        <w:rPr>
          <w:rStyle w:val="style1"/>
          <w:rFonts w:asciiTheme="majorHAnsi" w:hAnsiTheme="majorHAnsi"/>
          <w:lang w:val="sr-Cyrl-BA"/>
        </w:rPr>
        <w:t xml:space="preserve">су </w:t>
      </w:r>
      <w:r w:rsidR="0053343F">
        <w:rPr>
          <w:rStyle w:val="style1"/>
          <w:rFonts w:asciiTheme="majorHAnsi" w:hAnsiTheme="majorHAnsi"/>
          <w:lang w:val="sr-Cyrl-BA"/>
        </w:rPr>
        <w:t xml:space="preserve">овлашћења која има, у односу на припрему и планирање буџета државе, министар финансија. </w:t>
      </w:r>
    </w:p>
    <w:p w:rsidR="005A5A89" w:rsidRDefault="005A5A89" w:rsidP="0053343F">
      <w:pPr>
        <w:jc w:val="both"/>
        <w:rPr>
          <w:rStyle w:val="style1"/>
          <w:rFonts w:asciiTheme="majorHAnsi" w:hAnsiTheme="majorHAnsi"/>
          <w:lang w:val="sr-Cyrl-BA"/>
        </w:rPr>
      </w:pPr>
    </w:p>
    <w:p w:rsidR="0053343F" w:rsidRDefault="0053343F" w:rsidP="0053343F">
      <w:pPr>
        <w:jc w:val="both"/>
        <w:rPr>
          <w:rStyle w:val="style1"/>
          <w:rFonts w:asciiTheme="majorHAnsi" w:hAnsiTheme="majorHAnsi"/>
          <w:lang w:val="sr-Cyrl-BA"/>
        </w:rPr>
      </w:pPr>
      <w:r>
        <w:rPr>
          <w:rStyle w:val="style1"/>
          <w:rFonts w:asciiTheme="majorHAnsi" w:hAnsiTheme="majorHAnsi"/>
          <w:lang w:val="sr-Cyrl-BA"/>
        </w:rPr>
        <w:tab/>
      </w:r>
      <w:r w:rsidRPr="00D2346A">
        <w:rPr>
          <w:rStyle w:val="style1"/>
          <w:rFonts w:asciiTheme="majorHAnsi" w:hAnsiTheme="majorHAnsi"/>
          <w:b/>
          <w:lang w:val="sr-Cyrl-BA"/>
        </w:rPr>
        <w:t>Пословником Скупштине Црне Горе (''Службени лист Црне Горе'', број 59/2013)</w:t>
      </w:r>
      <w:r w:rsidR="007F786A">
        <w:rPr>
          <w:rStyle w:val="style1"/>
          <w:rFonts w:asciiTheme="majorHAnsi" w:hAnsiTheme="majorHAnsi"/>
          <w:lang w:val="sr-Cyrl-BA"/>
        </w:rPr>
        <w:t xml:space="preserve"> је прописано </w:t>
      </w:r>
      <w:r>
        <w:rPr>
          <w:rStyle w:val="style1"/>
          <w:rFonts w:asciiTheme="majorHAnsi" w:hAnsiTheme="majorHAnsi"/>
          <w:lang w:val="sr-Cyrl-BA"/>
        </w:rPr>
        <w:t xml:space="preserve">да се доношење других аката врши сходно одредбама овог пословника по поступку за доношење закона, с тим да је претрес јединствен. Уз приједлог просторних планова, закона о буџету и закона о завршном рачуну буџета подноси се и потребна документација. </w:t>
      </w:r>
    </w:p>
    <w:p w:rsidR="005973AC" w:rsidRPr="00A25AC0" w:rsidRDefault="005973AC" w:rsidP="0053343F">
      <w:pPr>
        <w:jc w:val="both"/>
        <w:rPr>
          <w:rFonts w:asciiTheme="majorHAnsi" w:hAnsiTheme="majorHAnsi"/>
          <w:lang w:val="sr-Cyrl-BA"/>
        </w:rPr>
      </w:pPr>
    </w:p>
    <w:p w:rsidR="0053343F" w:rsidRDefault="0053343F" w:rsidP="0053343F">
      <w:pPr>
        <w:jc w:val="both"/>
        <w:rPr>
          <w:rStyle w:val="Heading2Char"/>
          <w:color w:val="000000" w:themeColor="text1"/>
          <w:lang w:val="sr-Cyrl-BA"/>
        </w:rPr>
      </w:pPr>
    </w:p>
    <w:p w:rsidR="005A5A89" w:rsidRDefault="005A5A89" w:rsidP="0053343F">
      <w:pPr>
        <w:jc w:val="both"/>
        <w:rPr>
          <w:rStyle w:val="Heading2Char"/>
          <w:color w:val="000000" w:themeColor="text1"/>
          <w:lang w:val="sr-Cyrl-BA"/>
        </w:rPr>
      </w:pPr>
    </w:p>
    <w:p w:rsidR="0053343F" w:rsidRDefault="0053343F" w:rsidP="0053343F">
      <w:pPr>
        <w:jc w:val="both"/>
        <w:rPr>
          <w:rFonts w:asciiTheme="majorHAnsi" w:hAnsiTheme="majorHAnsi"/>
          <w:b/>
          <w:color w:val="000000" w:themeColor="text1"/>
          <w:lang w:val="sr-Cyrl-BA"/>
        </w:rPr>
      </w:pPr>
      <w:bookmarkStart w:id="5" w:name="_Toc470004704"/>
      <w:r w:rsidRPr="002B121F">
        <w:rPr>
          <w:rStyle w:val="Heading2Char"/>
          <w:color w:val="000000" w:themeColor="text1"/>
        </w:rPr>
        <w:t>РЕПУБЛИКА СЛОВЕНИЈА</w:t>
      </w:r>
      <w:bookmarkEnd w:id="5"/>
    </w:p>
    <w:p w:rsidR="005A5A89" w:rsidRDefault="005A5A89" w:rsidP="0053343F">
      <w:pPr>
        <w:jc w:val="both"/>
        <w:rPr>
          <w:rFonts w:asciiTheme="majorHAnsi" w:hAnsiTheme="majorHAnsi"/>
          <w:b/>
          <w:lang w:val="sr-Cyrl-BA"/>
        </w:rPr>
      </w:pPr>
    </w:p>
    <w:p w:rsidR="005A5A89" w:rsidRDefault="0053343F" w:rsidP="0053343F">
      <w:pPr>
        <w:jc w:val="both"/>
        <w:rPr>
          <w:rStyle w:val="style1"/>
          <w:rFonts w:asciiTheme="majorHAnsi" w:hAnsiTheme="majorHAnsi"/>
          <w:lang w:val="sr-Cyrl-BA"/>
        </w:rPr>
      </w:pPr>
      <w:r>
        <w:rPr>
          <w:rFonts w:asciiTheme="majorHAnsi" w:hAnsiTheme="majorHAnsi"/>
          <w:b/>
          <w:lang w:val="sr-Cyrl-BA"/>
        </w:rPr>
        <w:tab/>
      </w:r>
      <w:r w:rsidRPr="00D2346A">
        <w:rPr>
          <w:rStyle w:val="style1"/>
          <w:rFonts w:asciiTheme="majorHAnsi" w:hAnsiTheme="majorHAnsi"/>
          <w:b/>
          <w:lang w:val="sr-Cyrl-BA"/>
        </w:rPr>
        <w:t>Пословником</w:t>
      </w:r>
      <w:r>
        <w:rPr>
          <w:rStyle w:val="style1"/>
          <w:rFonts w:asciiTheme="majorHAnsi" w:hAnsiTheme="majorHAnsi"/>
          <w:b/>
          <w:lang w:val="sr-Cyrl-BA"/>
        </w:rPr>
        <w:t xml:space="preserve"> Државног збора </w:t>
      </w:r>
      <w:r w:rsidR="00250AF3">
        <w:rPr>
          <w:rStyle w:val="style1"/>
          <w:rFonts w:asciiTheme="majorHAnsi" w:hAnsiTheme="majorHAnsi"/>
          <w:b/>
          <w:lang w:val="sr-Cyrl-BA"/>
        </w:rPr>
        <w:t>(''Ур</w:t>
      </w:r>
      <w:r w:rsidRPr="007D659E">
        <w:rPr>
          <w:rStyle w:val="style1"/>
          <w:rFonts w:asciiTheme="majorHAnsi" w:hAnsiTheme="majorHAnsi"/>
          <w:b/>
          <w:lang w:val="sr-Cyrl-BA"/>
        </w:rPr>
        <w:t>адни лист Републике Словеније'', број 92/7; пречишћени текст 105/10 и 80/13)</w:t>
      </w:r>
      <w:r w:rsidR="007F786A">
        <w:rPr>
          <w:rStyle w:val="style1"/>
          <w:rFonts w:asciiTheme="majorHAnsi" w:hAnsiTheme="majorHAnsi"/>
          <w:b/>
          <w:lang w:val="sr-Cyrl-BA"/>
        </w:rPr>
        <w:t xml:space="preserve"> </w:t>
      </w:r>
      <w:r>
        <w:rPr>
          <w:rStyle w:val="style1"/>
          <w:rFonts w:asciiTheme="majorHAnsi" w:hAnsiTheme="majorHAnsi"/>
          <w:lang w:val="sr-Cyrl-BA"/>
        </w:rPr>
        <w:t xml:space="preserve">процедура усвајања државног буџета садржана је у члановима од 155., закључно са чланом 168.  </w:t>
      </w:r>
    </w:p>
    <w:p w:rsidR="009B63E3" w:rsidRDefault="0053343F" w:rsidP="0053343F">
      <w:pPr>
        <w:jc w:val="both"/>
        <w:rPr>
          <w:rStyle w:val="style1"/>
          <w:rFonts w:asciiTheme="majorHAnsi" w:hAnsiTheme="majorHAnsi"/>
          <w:lang w:val="sr-Cyrl-BA"/>
        </w:rPr>
      </w:pPr>
      <w:r>
        <w:rPr>
          <w:rStyle w:val="style1"/>
          <w:rFonts w:asciiTheme="majorHAnsi" w:hAnsiTheme="majorHAnsi"/>
          <w:lang w:val="sr-Cyrl-BA"/>
        </w:rPr>
        <w:t xml:space="preserve"> </w:t>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Влада </w:t>
      </w:r>
      <w:r w:rsidR="005A5A89">
        <w:rPr>
          <w:rStyle w:val="style1"/>
          <w:rFonts w:asciiTheme="majorHAnsi" w:hAnsiTheme="majorHAnsi"/>
          <w:lang w:val="sr-Cyrl-BA"/>
        </w:rPr>
        <w:t xml:space="preserve">Државном збору </w:t>
      </w:r>
      <w:r w:rsidR="0053343F">
        <w:rPr>
          <w:rStyle w:val="style1"/>
          <w:rFonts w:asciiTheme="majorHAnsi" w:hAnsiTheme="majorHAnsi"/>
          <w:lang w:val="sr-Cyrl-BA"/>
        </w:rPr>
        <w:t xml:space="preserve">подноси нацрт државног буџета за сљедећу годину најкасније </w:t>
      </w:r>
      <w:r w:rsidR="0053343F" w:rsidRPr="005A5A89">
        <w:rPr>
          <w:rStyle w:val="style1"/>
          <w:rFonts w:asciiTheme="majorHAnsi" w:hAnsiTheme="majorHAnsi"/>
          <w:lang w:val="sr-Cyrl-BA"/>
        </w:rPr>
        <w:t>до 1.</w:t>
      </w:r>
      <w:r w:rsidR="005A5A89">
        <w:rPr>
          <w:rStyle w:val="style1"/>
          <w:rFonts w:asciiTheme="majorHAnsi" w:hAnsiTheme="majorHAnsi"/>
          <w:lang w:val="sr-Cyrl-BA"/>
        </w:rPr>
        <w:t xml:space="preserve"> </w:t>
      </w:r>
      <w:r w:rsidR="0053343F" w:rsidRPr="005A5A89">
        <w:rPr>
          <w:rStyle w:val="style1"/>
          <w:rFonts w:asciiTheme="majorHAnsi" w:hAnsiTheme="majorHAnsi"/>
          <w:lang w:val="sr-Cyrl-BA"/>
        </w:rPr>
        <w:t>октобра текуће године</w:t>
      </w:r>
      <w:r w:rsidR="0053343F">
        <w:rPr>
          <w:rStyle w:val="style1"/>
          <w:rFonts w:asciiTheme="majorHAnsi" w:hAnsiTheme="majorHAnsi"/>
          <w:lang w:val="sr-Cyrl-BA"/>
        </w:rPr>
        <w:t>. Заједно са нацртом државног буџета Влада, такође, подноси буџетски меморандум и друга документа релевантна за нацрт буџета, прописана законом.</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 </w:t>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sidRPr="005A5A89">
        <w:rPr>
          <w:rStyle w:val="style1"/>
          <w:rFonts w:asciiTheme="majorHAnsi" w:hAnsiTheme="majorHAnsi"/>
          <w:lang w:val="sr-Cyrl-BA"/>
        </w:rPr>
        <w:t>Најкасније пет дана након подношења нацрта државног буџета</w:t>
      </w:r>
      <w:r w:rsidR="005A5A89">
        <w:rPr>
          <w:rStyle w:val="style1"/>
          <w:rFonts w:asciiTheme="majorHAnsi" w:hAnsiTheme="majorHAnsi"/>
          <w:lang w:val="sr-Cyrl-BA"/>
        </w:rPr>
        <w:t>, предсједник Државног збора</w:t>
      </w:r>
      <w:r w:rsidR="0053343F">
        <w:rPr>
          <w:rStyle w:val="style1"/>
          <w:rFonts w:asciiTheme="majorHAnsi" w:hAnsiTheme="majorHAnsi"/>
          <w:lang w:val="sr-Cyrl-BA"/>
        </w:rPr>
        <w:t xml:space="preserve"> просљеђује народним посланицима нацрт државног буџета, буџетски меморандум и друга документа релевантна за буџет, прописана законом, као и нотификацију о одржавању сједнице на којој ће буџетски меморандум и нацрт државног буџета бити</w:t>
      </w:r>
      <w:r w:rsidR="005A5A89">
        <w:rPr>
          <w:rStyle w:val="style1"/>
          <w:rFonts w:asciiTheme="majorHAnsi" w:hAnsiTheme="majorHAnsi"/>
          <w:lang w:val="sr-Cyrl-BA"/>
        </w:rPr>
        <w:t xml:space="preserve"> представљени. Сједницу Државног збора</w:t>
      </w:r>
      <w:r w:rsidR="0053343F">
        <w:rPr>
          <w:rStyle w:val="style1"/>
          <w:rFonts w:asciiTheme="majorHAnsi" w:hAnsiTheme="majorHAnsi"/>
          <w:lang w:val="sr-Cyrl-BA"/>
        </w:rPr>
        <w:t xml:space="preserve"> на којој ће буџетски меморандум и нацрт државног буџета бити представљени заказу</w:t>
      </w:r>
      <w:r w:rsidR="005A5A89">
        <w:rPr>
          <w:rStyle w:val="style1"/>
          <w:rFonts w:asciiTheme="majorHAnsi" w:hAnsiTheme="majorHAnsi"/>
          <w:lang w:val="sr-Cyrl-BA"/>
        </w:rPr>
        <w:t>је предсједник Државног збора</w:t>
      </w:r>
      <w:r w:rsidR="0053343F">
        <w:rPr>
          <w:rStyle w:val="style1"/>
          <w:rFonts w:asciiTheme="majorHAnsi" w:hAnsiTheme="majorHAnsi"/>
          <w:lang w:val="sr-Cyrl-BA"/>
        </w:rPr>
        <w:t xml:space="preserve"> </w:t>
      </w:r>
      <w:r w:rsidR="0053343F" w:rsidRPr="005A5A89">
        <w:rPr>
          <w:rStyle w:val="style1"/>
          <w:rFonts w:asciiTheme="majorHAnsi" w:hAnsiTheme="majorHAnsi"/>
          <w:lang w:val="sr-Cyrl-BA"/>
        </w:rPr>
        <w:t>најкасније десет дана од подношења нацрта државног буџета</w:t>
      </w:r>
      <w:r w:rsidR="0053343F">
        <w:rPr>
          <w:rStyle w:val="style1"/>
          <w:rFonts w:asciiTheme="majorHAnsi" w:hAnsiTheme="majorHAnsi"/>
          <w:lang w:val="sr-Cyrl-BA"/>
        </w:rPr>
        <w:t>. Буџетски меморандум и нацрт буџета државног буџета представљају се на с</w:t>
      </w:r>
      <w:r w:rsidR="005A5A89">
        <w:rPr>
          <w:rStyle w:val="style1"/>
          <w:rFonts w:asciiTheme="majorHAnsi" w:hAnsiTheme="majorHAnsi"/>
          <w:lang w:val="sr-Cyrl-BA"/>
        </w:rPr>
        <w:t>једници Државног збора</w:t>
      </w:r>
      <w:r w:rsidR="0053343F">
        <w:rPr>
          <w:rStyle w:val="style1"/>
          <w:rFonts w:asciiTheme="majorHAnsi" w:hAnsiTheme="majorHAnsi"/>
          <w:lang w:val="sr-Cyrl-BA"/>
        </w:rPr>
        <w:t xml:space="preserve"> од стране предсједника Вл</w:t>
      </w:r>
      <w:r w:rsidR="005A5A89">
        <w:rPr>
          <w:rStyle w:val="style1"/>
          <w:rFonts w:asciiTheme="majorHAnsi" w:hAnsiTheme="majorHAnsi"/>
          <w:lang w:val="sr-Cyrl-BA"/>
        </w:rPr>
        <w:t>аде и министра финансија. Расправе о овом представљању</w:t>
      </w:r>
      <w:r w:rsidR="0053343F">
        <w:rPr>
          <w:rStyle w:val="style1"/>
          <w:rFonts w:asciiTheme="majorHAnsi" w:hAnsiTheme="majorHAnsi"/>
          <w:lang w:val="sr-Cyrl-BA"/>
        </w:rPr>
        <w:t xml:space="preserve"> се не одржавају.</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 </w:t>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Амандмане на нацрт државног буџета могу поднијети народни посланици, посланичке групе, заинтересована радна тијела и надлежна радна тијела. Народни посланици, посланичке групе и заинтересована радна тијела могу поднијети амандмане на нацрт државног буџета </w:t>
      </w:r>
      <w:r w:rsidR="0053343F" w:rsidRPr="005A5A89">
        <w:rPr>
          <w:rStyle w:val="style1"/>
          <w:rFonts w:asciiTheme="majorHAnsi" w:hAnsiTheme="majorHAnsi"/>
          <w:lang w:val="sr-Cyrl-BA"/>
        </w:rPr>
        <w:t>најкасније десет дана од представљања нацрта државног буџе</w:t>
      </w:r>
      <w:r w:rsidR="005A5A89">
        <w:rPr>
          <w:rStyle w:val="style1"/>
          <w:rFonts w:asciiTheme="majorHAnsi" w:hAnsiTheme="majorHAnsi"/>
          <w:lang w:val="sr-Cyrl-BA"/>
        </w:rPr>
        <w:t>та на сједници Државног збора</w:t>
      </w:r>
      <w:r w:rsidR="0053343F">
        <w:rPr>
          <w:rStyle w:val="style1"/>
          <w:rFonts w:asciiTheme="majorHAnsi" w:hAnsiTheme="majorHAnsi"/>
          <w:lang w:val="sr-Cyrl-BA"/>
        </w:rPr>
        <w:t xml:space="preserve">. Заинтересовано радно тијело може </w:t>
      </w:r>
      <w:r w:rsidR="0053343F">
        <w:rPr>
          <w:rStyle w:val="style1"/>
          <w:rFonts w:asciiTheme="majorHAnsi" w:hAnsiTheme="majorHAnsi"/>
          <w:lang w:val="sr-Cyrl-BA"/>
        </w:rPr>
        <w:lastRenderedPageBreak/>
        <w:t>поднијети амандмане само у оном дијелу нацрта буџета који се односи на подручје рада. Амандмани се подносе у писаној форми и морају садржавати образложење. Сви предлагачи амандмана морају узети у обзир правила баланса између буџетских прихода и расхода. Поднесени амандман не смије оптерећивати буџетске резерве и опште буџетске обавезе, нити смије оптерећивати буџет додатним задуживањем.</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 </w:t>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sidRPr="00AA6869">
        <w:rPr>
          <w:rStyle w:val="style1"/>
          <w:rFonts w:asciiTheme="majorHAnsi" w:hAnsiTheme="majorHAnsi"/>
          <w:lang w:val="sr-Cyrl-BA"/>
        </w:rPr>
        <w:t>У року од 15 дана од дана представљања буџетског меморандума и нацрта држ</w:t>
      </w:r>
      <w:r w:rsidR="00AA6869">
        <w:rPr>
          <w:rStyle w:val="style1"/>
          <w:rFonts w:asciiTheme="majorHAnsi" w:hAnsiTheme="majorHAnsi"/>
          <w:lang w:val="sr-Cyrl-BA"/>
        </w:rPr>
        <w:t>авног буџета на сједници Државног збора</w:t>
      </w:r>
      <w:r w:rsidR="0053343F">
        <w:rPr>
          <w:rStyle w:val="style1"/>
          <w:rFonts w:asciiTheme="majorHAnsi" w:hAnsiTheme="majorHAnsi"/>
          <w:lang w:val="sr-Cyrl-BA"/>
        </w:rPr>
        <w:t>, надлежно радно тијело заузима став о свим поднесеним амандманима, усваја своје амандмане и подноси извјешта</w:t>
      </w:r>
      <w:r w:rsidR="007114CF">
        <w:rPr>
          <w:rStyle w:val="style1"/>
          <w:rFonts w:asciiTheme="majorHAnsi" w:hAnsiTheme="majorHAnsi"/>
          <w:lang w:val="sr-Cyrl-BA"/>
        </w:rPr>
        <w:t>ј предсједнику Државног збора</w:t>
      </w:r>
      <w:r w:rsidR="0053343F">
        <w:rPr>
          <w:rStyle w:val="style1"/>
          <w:rFonts w:asciiTheme="majorHAnsi" w:hAnsiTheme="majorHAnsi"/>
          <w:lang w:val="sr-Cyrl-BA"/>
        </w:rPr>
        <w:t>.</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 xml:space="preserve">  </w:t>
      </w:r>
      <w:r>
        <w:rPr>
          <w:rStyle w:val="style1"/>
          <w:rFonts w:asciiTheme="majorHAnsi" w:hAnsiTheme="majorHAnsi"/>
          <w:lang w:val="sr-Cyrl-BA"/>
        </w:rPr>
        <w:tab/>
      </w:r>
      <w:r w:rsidR="0053343F">
        <w:rPr>
          <w:rStyle w:val="style1"/>
          <w:rFonts w:asciiTheme="majorHAnsi" w:hAnsiTheme="majorHAnsi"/>
          <w:lang w:val="sr-Cyrl-BA"/>
        </w:rPr>
        <w:t xml:space="preserve"> </w:t>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sidRPr="00AA6869">
        <w:rPr>
          <w:rStyle w:val="style1"/>
          <w:rFonts w:asciiTheme="majorHAnsi" w:hAnsiTheme="majorHAnsi"/>
          <w:lang w:val="sr-Cyrl-BA"/>
        </w:rPr>
        <w:t>У року од 30 дана од дана представљања буџетског меморандума и нацрта државног буџета на с</w:t>
      </w:r>
      <w:r w:rsidR="00AA6869">
        <w:rPr>
          <w:rStyle w:val="style1"/>
          <w:rFonts w:asciiTheme="majorHAnsi" w:hAnsiTheme="majorHAnsi"/>
          <w:lang w:val="sr-Cyrl-BA"/>
        </w:rPr>
        <w:t>једници Државног збора</w:t>
      </w:r>
      <w:r w:rsidR="0053343F">
        <w:rPr>
          <w:rStyle w:val="style1"/>
          <w:rFonts w:asciiTheme="majorHAnsi" w:hAnsiTheme="majorHAnsi"/>
          <w:lang w:val="sr-Cyrl-BA"/>
        </w:rPr>
        <w:t>, Влада заузима став о свим поднесеним амандманима и на основу овог става и најновијих анализа економских трендова и спровођења за текућу годину, припрема допуњен нацрт државног буџ</w:t>
      </w:r>
      <w:r w:rsidR="00AA6869">
        <w:rPr>
          <w:rStyle w:val="style1"/>
          <w:rFonts w:asciiTheme="majorHAnsi" w:hAnsiTheme="majorHAnsi"/>
          <w:lang w:val="sr-Cyrl-BA"/>
        </w:rPr>
        <w:t>ета и подноси Државном збору</w:t>
      </w:r>
      <w:r w:rsidR="0053343F">
        <w:rPr>
          <w:rStyle w:val="style1"/>
          <w:rFonts w:asciiTheme="majorHAnsi" w:hAnsiTheme="majorHAnsi"/>
          <w:lang w:val="sr-Cyrl-BA"/>
        </w:rPr>
        <w:t>. Допуњен нацрт државног буџета је поднесен нови интегративни текст нацрта државног буџета, у који је Влада укључила амандмане које прихвата и којима је промијенила и допунила нацрт државног буџета како је било неопходно. Влада објашњава у образложењу како је узела у обзир амандмане.</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 </w:t>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Амандмани на допуњен нацрт државног буџета могу бити поднесени од стране надлежних радних тијела, посланичке групе или од најмање једне четвртине од укупног броја народних посланика. Посланичка група или најмање једна четвртина од укупног броја народних посланика могу поднијети амандмане </w:t>
      </w:r>
      <w:r w:rsidR="0053343F" w:rsidRPr="00AA6869">
        <w:rPr>
          <w:rStyle w:val="style1"/>
          <w:rFonts w:asciiTheme="majorHAnsi" w:hAnsiTheme="majorHAnsi"/>
          <w:lang w:val="sr-Cyrl-BA"/>
        </w:rPr>
        <w:t xml:space="preserve">најкасније пет дана </w:t>
      </w:r>
      <w:r w:rsidR="00AA6869">
        <w:rPr>
          <w:rStyle w:val="style1"/>
          <w:rFonts w:asciiTheme="majorHAnsi" w:hAnsiTheme="majorHAnsi"/>
          <w:lang w:val="sr-Cyrl-BA"/>
        </w:rPr>
        <w:t>прије сједнице Државног збора</w:t>
      </w:r>
      <w:r w:rsidR="0053343F">
        <w:rPr>
          <w:rStyle w:val="style1"/>
          <w:rFonts w:asciiTheme="majorHAnsi" w:hAnsiTheme="majorHAnsi"/>
          <w:lang w:val="sr-Cyrl-BA"/>
        </w:rPr>
        <w:t xml:space="preserve">. Надлежно радно тијело може поднијети амандмане </w:t>
      </w:r>
      <w:r w:rsidR="0053343F" w:rsidRPr="00AA6869">
        <w:rPr>
          <w:rStyle w:val="style1"/>
          <w:rFonts w:asciiTheme="majorHAnsi" w:hAnsiTheme="majorHAnsi"/>
          <w:lang w:val="sr-Cyrl-BA"/>
        </w:rPr>
        <w:t>најкасније три дана прије по</w:t>
      </w:r>
      <w:r w:rsidR="00AA6869">
        <w:rPr>
          <w:rStyle w:val="style1"/>
          <w:rFonts w:asciiTheme="majorHAnsi" w:hAnsiTheme="majorHAnsi"/>
          <w:lang w:val="sr-Cyrl-BA"/>
        </w:rPr>
        <w:t>четка сједнице Државног збора</w:t>
      </w:r>
      <w:r w:rsidR="0053343F">
        <w:rPr>
          <w:rStyle w:val="style1"/>
          <w:rFonts w:asciiTheme="majorHAnsi" w:hAnsiTheme="majorHAnsi"/>
          <w:lang w:val="sr-Cyrl-BA"/>
        </w:rPr>
        <w:t>. Надлежно радно тијело заузима став о допуњеном нацрту државног буџета и о амандманима и подноси извјрештај који укључује стајалишта и позицију о амандманима и о амандманима надлежног радног тијела.</w:t>
      </w:r>
    </w:p>
    <w:p w:rsidR="009B63E3" w:rsidRDefault="0053343F" w:rsidP="0053343F">
      <w:pPr>
        <w:jc w:val="both"/>
        <w:rPr>
          <w:rStyle w:val="style1"/>
          <w:rFonts w:asciiTheme="majorHAnsi" w:hAnsiTheme="majorHAnsi"/>
          <w:lang w:val="sr-Cyrl-BA"/>
        </w:rPr>
      </w:pPr>
      <w:r>
        <w:rPr>
          <w:rStyle w:val="style1"/>
          <w:rFonts w:asciiTheme="majorHAnsi" w:hAnsiTheme="majorHAnsi"/>
          <w:lang w:val="sr-Cyrl-BA"/>
        </w:rPr>
        <w:tab/>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AA6869">
        <w:rPr>
          <w:rStyle w:val="style1"/>
          <w:rFonts w:asciiTheme="majorHAnsi" w:hAnsiTheme="majorHAnsi"/>
          <w:lang w:val="sr-Cyrl-BA"/>
        </w:rPr>
        <w:t>Сједница Државног збора</w:t>
      </w:r>
      <w:r w:rsidR="0053343F">
        <w:rPr>
          <w:rStyle w:val="style1"/>
          <w:rFonts w:asciiTheme="majorHAnsi" w:hAnsiTheme="majorHAnsi"/>
          <w:lang w:val="sr-Cyrl-BA"/>
        </w:rPr>
        <w:t xml:space="preserve"> на којој се дискутује о допуњеном нацрту државног буџета биће одржана када је зака</w:t>
      </w:r>
      <w:r w:rsidR="00AA6869">
        <w:rPr>
          <w:rStyle w:val="style1"/>
          <w:rFonts w:asciiTheme="majorHAnsi" w:hAnsiTheme="majorHAnsi"/>
          <w:lang w:val="sr-Cyrl-BA"/>
        </w:rPr>
        <w:t>же предсједник Државног збора</w:t>
      </w:r>
      <w:r w:rsidR="0053343F">
        <w:rPr>
          <w:rStyle w:val="style1"/>
          <w:rFonts w:asciiTheme="majorHAnsi" w:hAnsiTheme="majorHAnsi"/>
          <w:lang w:val="sr-Cyrl-BA"/>
        </w:rPr>
        <w:t xml:space="preserve"> </w:t>
      </w:r>
      <w:r w:rsidR="007114CF">
        <w:rPr>
          <w:rStyle w:val="style1"/>
          <w:rFonts w:asciiTheme="majorHAnsi" w:hAnsiTheme="majorHAnsi"/>
          <w:lang w:val="sr-Cyrl-BA"/>
        </w:rPr>
        <w:t>у року о</w:t>
      </w:r>
      <w:r w:rsidR="0053343F" w:rsidRPr="00AA6869">
        <w:rPr>
          <w:rStyle w:val="style1"/>
          <w:rFonts w:asciiTheme="majorHAnsi" w:hAnsiTheme="majorHAnsi"/>
          <w:lang w:val="sr-Cyrl-BA"/>
        </w:rPr>
        <w:t>д 15 дана од дана подношења допуњеног нацрта државног буџета</w:t>
      </w:r>
      <w:r w:rsidR="0053343F">
        <w:rPr>
          <w:rStyle w:val="style1"/>
          <w:rFonts w:asciiTheme="majorHAnsi" w:hAnsiTheme="majorHAnsi"/>
          <w:lang w:val="sr-Cyrl-BA"/>
        </w:rPr>
        <w:t>. Прије започињања дебате о појединачним дијеловима допуњеног нацрта државног буџе</w:t>
      </w:r>
      <w:r w:rsidR="00AA6869">
        <w:rPr>
          <w:rStyle w:val="style1"/>
          <w:rFonts w:asciiTheme="majorHAnsi" w:hAnsiTheme="majorHAnsi"/>
          <w:lang w:val="sr-Cyrl-BA"/>
        </w:rPr>
        <w:t>та на сједници Државног збора</w:t>
      </w:r>
      <w:r w:rsidR="0053343F">
        <w:rPr>
          <w:rStyle w:val="style1"/>
          <w:rFonts w:asciiTheme="majorHAnsi" w:hAnsiTheme="majorHAnsi"/>
          <w:lang w:val="sr-Cyrl-BA"/>
        </w:rPr>
        <w:t>, представници Владе могу прво објаснити допуњени нац</w:t>
      </w:r>
      <w:r w:rsidR="00E65D5D">
        <w:rPr>
          <w:rStyle w:val="style1"/>
          <w:rFonts w:asciiTheme="majorHAnsi" w:hAnsiTheme="majorHAnsi"/>
          <w:lang w:val="sr-Cyrl-BA"/>
        </w:rPr>
        <w:t>рт државног буџета, и</w:t>
      </w:r>
      <w:r w:rsidR="0053343F">
        <w:rPr>
          <w:rStyle w:val="style1"/>
          <w:rFonts w:asciiTheme="majorHAnsi" w:hAnsiTheme="majorHAnsi"/>
          <w:lang w:val="sr-Cyrl-BA"/>
        </w:rPr>
        <w:t xml:space="preserve">звјестиоци надлежног радног </w:t>
      </w:r>
      <w:r w:rsidR="00ED773E">
        <w:rPr>
          <w:rStyle w:val="style1"/>
          <w:rFonts w:asciiTheme="majorHAnsi" w:hAnsiTheme="majorHAnsi"/>
          <w:lang w:val="sr-Cyrl-BA"/>
        </w:rPr>
        <w:t xml:space="preserve">тијела могу поднијети извјештај </w:t>
      </w:r>
      <w:r w:rsidR="0053343F">
        <w:rPr>
          <w:rStyle w:val="style1"/>
          <w:rFonts w:asciiTheme="majorHAnsi" w:hAnsiTheme="majorHAnsi"/>
          <w:lang w:val="sr-Cyrl-BA"/>
        </w:rPr>
        <w:t xml:space="preserve">и, такође, представници посланичких група могу изложити своју позицију о предметном питању. Представљање позиција од стране представника посланичких група </w:t>
      </w:r>
      <w:r w:rsidR="0053343F" w:rsidRPr="00AA6869">
        <w:rPr>
          <w:rStyle w:val="style1"/>
          <w:rFonts w:asciiTheme="majorHAnsi" w:hAnsiTheme="majorHAnsi"/>
          <w:lang w:val="sr-Cyrl-BA"/>
        </w:rPr>
        <w:t>не смије трајати дуже од 20 минута</w:t>
      </w:r>
      <w:r w:rsidR="00AA6869">
        <w:rPr>
          <w:rStyle w:val="style1"/>
          <w:rFonts w:asciiTheme="majorHAnsi" w:hAnsiTheme="majorHAnsi"/>
          <w:lang w:val="sr-Cyrl-BA"/>
        </w:rPr>
        <w:t>. Државни збор</w:t>
      </w:r>
      <w:r w:rsidR="0053343F">
        <w:rPr>
          <w:rStyle w:val="style1"/>
          <w:rFonts w:asciiTheme="majorHAnsi" w:hAnsiTheme="majorHAnsi"/>
          <w:lang w:val="sr-Cyrl-BA"/>
        </w:rPr>
        <w:t xml:space="preserve"> одлучује о амандманима на допуњени нацрт државног буџета на крају расправе о појединачном дијелу посебног дијела допуњеног нацрта државног буџета на који су амандмани поднесени. Предлагач амандмана може промијенити, допунити или повући амандмане на крају расправе о амандманима о појединачном дијелу посебног дијела допуњеног нацрта државног буџета на који су амандм</w:t>
      </w:r>
      <w:r w:rsidR="00AA6869">
        <w:rPr>
          <w:rStyle w:val="style1"/>
          <w:rFonts w:asciiTheme="majorHAnsi" w:hAnsiTheme="majorHAnsi"/>
          <w:lang w:val="sr-Cyrl-BA"/>
        </w:rPr>
        <w:t>ани поднесени. Државни збор</w:t>
      </w:r>
      <w:r w:rsidR="0053343F">
        <w:rPr>
          <w:rStyle w:val="style1"/>
          <w:rFonts w:asciiTheme="majorHAnsi" w:hAnsiTheme="majorHAnsi"/>
          <w:lang w:val="sr-Cyrl-BA"/>
        </w:rPr>
        <w:t xml:space="preserve"> прво гласа о амандманима поднесеним од стране посланичких група или од најмање једне четвртине од </w:t>
      </w:r>
      <w:r w:rsidR="0053343F">
        <w:rPr>
          <w:rStyle w:val="style1"/>
          <w:rFonts w:asciiTheme="majorHAnsi" w:hAnsiTheme="majorHAnsi"/>
          <w:lang w:val="sr-Cyrl-BA"/>
        </w:rPr>
        <w:lastRenderedPageBreak/>
        <w:t>укупног броја народних посланика, а послије тога о амандманима поднесеним од стране надлежног радног тијела.</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Када је гласање о дијеловима допуњеног нацрта државног буџета завршено, предсједавајући констатује да ли је нацрт државног буџета избалансиран приходовно и расходовно, као и у појединачним дијеловима. Уколико сумња, предсједавајући захтијева мишљење Владе и надлежног радног тијела. Уколико је нацрт д</w:t>
      </w:r>
      <w:r w:rsidR="00AA6869">
        <w:rPr>
          <w:rStyle w:val="style1"/>
          <w:rFonts w:asciiTheme="majorHAnsi" w:hAnsiTheme="majorHAnsi"/>
          <w:lang w:val="sr-Cyrl-BA"/>
        </w:rPr>
        <w:t>ржавног буџета уравнотежен, Државни збор</w:t>
      </w:r>
      <w:r w:rsidR="0053343F">
        <w:rPr>
          <w:rStyle w:val="style1"/>
          <w:rFonts w:asciiTheme="majorHAnsi" w:hAnsiTheme="majorHAnsi"/>
          <w:lang w:val="sr-Cyrl-BA"/>
        </w:rPr>
        <w:t xml:space="preserve"> гласа о њему у цјелости.</w:t>
      </w:r>
    </w:p>
    <w:p w:rsidR="009B63E3" w:rsidRDefault="0053343F" w:rsidP="0053343F">
      <w:pPr>
        <w:jc w:val="both"/>
        <w:rPr>
          <w:rStyle w:val="style1"/>
          <w:rFonts w:asciiTheme="majorHAnsi" w:hAnsiTheme="majorHAnsi"/>
          <w:lang w:val="sr-Cyrl-BA"/>
        </w:rPr>
      </w:pPr>
      <w:r>
        <w:rPr>
          <w:rStyle w:val="style1"/>
          <w:rFonts w:asciiTheme="majorHAnsi" w:hAnsiTheme="majorHAnsi"/>
          <w:lang w:val="sr-Cyrl-BA"/>
        </w:rPr>
        <w:tab/>
        <w:t xml:space="preserve"> </w:t>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Уколико предсједавајући установи да нацрт државног буџета ниј</w:t>
      </w:r>
      <w:r w:rsidR="00AA6869">
        <w:rPr>
          <w:rStyle w:val="style1"/>
          <w:rFonts w:asciiTheme="majorHAnsi" w:hAnsiTheme="majorHAnsi"/>
          <w:lang w:val="sr-Cyrl-BA"/>
        </w:rPr>
        <w:t>е уравнотежен, Државни збор</w:t>
      </w:r>
      <w:r w:rsidR="0053343F">
        <w:rPr>
          <w:rStyle w:val="style1"/>
          <w:rFonts w:asciiTheme="majorHAnsi" w:hAnsiTheme="majorHAnsi"/>
          <w:lang w:val="sr-Cyrl-BA"/>
        </w:rPr>
        <w:t xml:space="preserve"> тражи од Владе да поднесе, </w:t>
      </w:r>
      <w:r w:rsidR="0053343F" w:rsidRPr="00AA6869">
        <w:rPr>
          <w:rStyle w:val="style1"/>
          <w:rFonts w:asciiTheme="majorHAnsi" w:hAnsiTheme="majorHAnsi"/>
          <w:lang w:val="sr-Cyrl-BA"/>
        </w:rPr>
        <w:t>у року одређеног времена</w:t>
      </w:r>
      <w:r w:rsidR="0053343F">
        <w:rPr>
          <w:rStyle w:val="style1"/>
          <w:rFonts w:asciiTheme="majorHAnsi" w:hAnsiTheme="majorHAnsi"/>
          <w:lang w:val="sr-Cyrl-BA"/>
        </w:rPr>
        <w:t>, амандман којим ће уравнотежити нацрт државног буџета. Амандман за уравнотежење нацрта државног буџета може, такође, бити поднесен од стране надлежног радног тијела. На основу усвојених амандмана, појединачни дијелови државног буџета су уједначени са амандманом за уравнотежење нацрта државног буџета. Надлежно радно тијело даје мишљење о владиним амандманима за уравнотежење нацрта државног буџета. Влада даје мишљење о амандманима за уравнотежење нацрта државног буџета поднесених од стране надлежног радног тијела. Представници Владе или надлежног радног тијела могу образложити амандман за уравнотежење нацрт</w:t>
      </w:r>
      <w:r w:rsidR="00126F94">
        <w:rPr>
          <w:rStyle w:val="style1"/>
          <w:rFonts w:asciiTheme="majorHAnsi" w:hAnsiTheme="majorHAnsi"/>
          <w:lang w:val="sr-Cyrl-BA"/>
        </w:rPr>
        <w:t>а државног буџета на сједници Државног збора</w:t>
      </w:r>
      <w:r w:rsidR="0053343F">
        <w:rPr>
          <w:rStyle w:val="style1"/>
          <w:rFonts w:asciiTheme="majorHAnsi" w:hAnsiTheme="majorHAnsi"/>
          <w:lang w:val="sr-Cyrl-BA"/>
        </w:rPr>
        <w:t>. Представници надлежног радног тијела или Влада могу изнијети мишљење надлежног радног тијела или Владе. Представници посланич</w:t>
      </w:r>
      <w:r w:rsidR="00AA6869">
        <w:rPr>
          <w:rStyle w:val="style1"/>
          <w:rFonts w:asciiTheme="majorHAnsi" w:hAnsiTheme="majorHAnsi"/>
          <w:lang w:val="sr-Cyrl-BA"/>
        </w:rPr>
        <w:t>ких група могу на сједници Државног збора</w:t>
      </w:r>
      <w:r w:rsidR="0053343F">
        <w:rPr>
          <w:rStyle w:val="style1"/>
          <w:rFonts w:asciiTheme="majorHAnsi" w:hAnsiTheme="majorHAnsi"/>
          <w:lang w:val="sr-Cyrl-BA"/>
        </w:rPr>
        <w:t xml:space="preserve"> изнијети мишљење о амандману за уравнотежење нацрта државног буџета. Њихова изјава </w:t>
      </w:r>
      <w:r w:rsidR="0053343F" w:rsidRPr="002C2D70">
        <w:rPr>
          <w:rStyle w:val="style1"/>
          <w:rFonts w:asciiTheme="majorHAnsi" w:hAnsiTheme="majorHAnsi"/>
          <w:lang w:val="sr-Cyrl-BA"/>
        </w:rPr>
        <w:t>може трајати 5 минута</w:t>
      </w:r>
      <w:r w:rsidR="0053343F">
        <w:rPr>
          <w:rStyle w:val="style1"/>
          <w:rFonts w:asciiTheme="majorHAnsi" w:hAnsiTheme="majorHAnsi"/>
          <w:lang w:val="sr-Cyrl-BA"/>
        </w:rPr>
        <w:t>. Након расправе</w:t>
      </w:r>
      <w:r w:rsidR="002C2D70">
        <w:rPr>
          <w:rStyle w:val="style1"/>
          <w:rFonts w:asciiTheme="majorHAnsi" w:hAnsiTheme="majorHAnsi"/>
          <w:lang w:val="sr-Cyrl-BA"/>
        </w:rPr>
        <w:t>, Државни збор</w:t>
      </w:r>
      <w:r w:rsidR="0053343F">
        <w:rPr>
          <w:rStyle w:val="style1"/>
          <w:rFonts w:asciiTheme="majorHAnsi" w:hAnsiTheme="majorHAnsi"/>
          <w:lang w:val="sr-Cyrl-BA"/>
        </w:rPr>
        <w:t xml:space="preserve"> гласа о амандману за уравнотежење нацрта државног буџета. У случају да су и Влада и надлежно радно тијело поднијели амандман за уравнотежење нацрта др</w:t>
      </w:r>
      <w:r w:rsidR="00AA6869">
        <w:rPr>
          <w:rStyle w:val="style1"/>
          <w:rFonts w:asciiTheme="majorHAnsi" w:hAnsiTheme="majorHAnsi"/>
          <w:lang w:val="sr-Cyrl-BA"/>
        </w:rPr>
        <w:t>жавног буџета, Државни збор</w:t>
      </w:r>
      <w:r w:rsidR="0053343F">
        <w:rPr>
          <w:rStyle w:val="style1"/>
          <w:rFonts w:asciiTheme="majorHAnsi" w:hAnsiTheme="majorHAnsi"/>
          <w:lang w:val="sr-Cyrl-BA"/>
        </w:rPr>
        <w:t xml:space="preserve"> прво гласа о амандману  Владе. Уколико је ама</w:t>
      </w:r>
      <w:r w:rsidR="002C2D70">
        <w:rPr>
          <w:rStyle w:val="style1"/>
          <w:rFonts w:asciiTheme="majorHAnsi" w:hAnsiTheme="majorHAnsi"/>
          <w:lang w:val="sr-Cyrl-BA"/>
        </w:rPr>
        <w:t>ндман усвојен, Државни збор</w:t>
      </w:r>
      <w:r w:rsidR="0053343F">
        <w:rPr>
          <w:rStyle w:val="style1"/>
          <w:rFonts w:asciiTheme="majorHAnsi" w:hAnsiTheme="majorHAnsi"/>
          <w:lang w:val="sr-Cyrl-BA"/>
        </w:rPr>
        <w:t xml:space="preserve"> гласа о нацрту државног буџета у цјелости. Уколико амандман за уравнотежење нацрта државног буџета није усвојен, државни буџет</w:t>
      </w:r>
      <w:r w:rsidR="002C2D70">
        <w:rPr>
          <w:rStyle w:val="style1"/>
          <w:rFonts w:asciiTheme="majorHAnsi" w:hAnsiTheme="majorHAnsi"/>
          <w:lang w:val="sr-Cyrl-BA"/>
        </w:rPr>
        <w:t xml:space="preserve"> није усвојен. Државни збор</w:t>
      </w:r>
      <w:r w:rsidR="0053343F">
        <w:rPr>
          <w:rStyle w:val="style1"/>
          <w:rFonts w:asciiTheme="majorHAnsi" w:hAnsiTheme="majorHAnsi"/>
          <w:lang w:val="sr-Cyrl-BA"/>
        </w:rPr>
        <w:t xml:space="preserve"> овлашћује предсједавајућег надлежног радног тијела и два народна посланика, заједно са министром одговорним за финансије и законодавство и законадавну службу да донесу коначан текст државног буџета (оригинална верзија буџета) на</w:t>
      </w:r>
      <w:r w:rsidR="002C2D70">
        <w:rPr>
          <w:rStyle w:val="style1"/>
          <w:rFonts w:asciiTheme="majorHAnsi" w:hAnsiTheme="majorHAnsi"/>
          <w:lang w:val="sr-Cyrl-BA"/>
        </w:rPr>
        <w:t xml:space="preserve"> основу одлука Државног збора</w:t>
      </w:r>
      <w:r w:rsidR="0053343F">
        <w:rPr>
          <w:rStyle w:val="style1"/>
          <w:rFonts w:asciiTheme="majorHAnsi" w:hAnsiTheme="majorHAnsi"/>
          <w:lang w:val="sr-Cyrl-BA"/>
        </w:rPr>
        <w:t>.</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Акт о спровођењу буџета мора бити усаглашен са усвојеним државним буџетом. Уколико предложени акт није усаглашен са усвојеним државним буџетом, Влада мора предложити хармонизирајући амандман на нацрт акта о спровођењу буџета. Уколико хармонизирајући амандман није усвојен, за претпоставити је да ни државни буџет није усвојен. Одредбе Пословника о дискусији о закону по хитном поступку примјењују се на дискусију и усвајање нацрта акта о спровођењу буџета.</w:t>
      </w:r>
    </w:p>
    <w:p w:rsidR="009B63E3" w:rsidRDefault="009B63E3" w:rsidP="0053343F">
      <w:pPr>
        <w:jc w:val="both"/>
        <w:rPr>
          <w:rStyle w:val="style1"/>
          <w:rFonts w:asciiTheme="majorHAnsi" w:hAnsiTheme="majorHAnsi"/>
          <w:lang w:val="sr-Cyrl-BA"/>
        </w:rPr>
      </w:pPr>
      <w:r>
        <w:rPr>
          <w:rStyle w:val="style1"/>
          <w:rFonts w:asciiTheme="majorHAnsi" w:hAnsiTheme="majorHAnsi"/>
          <w:lang w:val="sr-Cyrl-BA"/>
        </w:rPr>
        <w:tab/>
      </w:r>
    </w:p>
    <w:p w:rsidR="0053343F" w:rsidRDefault="009B63E3" w:rsidP="0053343F">
      <w:pPr>
        <w:jc w:val="both"/>
        <w:rPr>
          <w:rStyle w:val="style1"/>
          <w:rFonts w:asciiTheme="majorHAnsi" w:hAnsiTheme="majorHAnsi"/>
          <w:lang w:val="sr-Cyrl-BA"/>
        </w:rPr>
      </w:pPr>
      <w:r>
        <w:rPr>
          <w:rStyle w:val="style1"/>
          <w:rFonts w:asciiTheme="majorHAnsi" w:hAnsiTheme="majorHAnsi"/>
          <w:lang w:val="sr-Cyrl-BA"/>
        </w:rPr>
        <w:tab/>
      </w:r>
      <w:r w:rsidR="0053343F">
        <w:rPr>
          <w:rStyle w:val="style1"/>
          <w:rFonts w:asciiTheme="majorHAnsi" w:hAnsiTheme="majorHAnsi"/>
          <w:lang w:val="sr-Cyrl-BA"/>
        </w:rPr>
        <w:t xml:space="preserve">Уколико државни буџет није усвојен, </w:t>
      </w:r>
      <w:r w:rsidR="002C2D70">
        <w:rPr>
          <w:rStyle w:val="style1"/>
          <w:rFonts w:asciiTheme="majorHAnsi" w:hAnsiTheme="majorHAnsi"/>
          <w:lang w:val="sr-Cyrl-BA"/>
        </w:rPr>
        <w:t>Државни збор</w:t>
      </w:r>
      <w:r w:rsidR="0053343F" w:rsidRPr="002C2D70">
        <w:rPr>
          <w:rStyle w:val="style1"/>
          <w:rFonts w:asciiTheme="majorHAnsi" w:hAnsiTheme="majorHAnsi"/>
          <w:lang w:val="sr-Cyrl-BA"/>
        </w:rPr>
        <w:t xml:space="preserve"> одређује временски рок до којег Влада мора поднијети нови нацрт државног буџета</w:t>
      </w:r>
      <w:r w:rsidR="002C2D70">
        <w:rPr>
          <w:rStyle w:val="style1"/>
          <w:rFonts w:asciiTheme="majorHAnsi" w:hAnsiTheme="majorHAnsi"/>
          <w:lang w:val="sr-Cyrl-BA"/>
        </w:rPr>
        <w:t>. Предсједник Државног збора</w:t>
      </w:r>
      <w:r w:rsidR="0053343F">
        <w:rPr>
          <w:rStyle w:val="style1"/>
          <w:rFonts w:asciiTheme="majorHAnsi" w:hAnsiTheme="majorHAnsi"/>
          <w:lang w:val="sr-Cyrl-BA"/>
        </w:rPr>
        <w:t xml:space="preserve"> зак</w:t>
      </w:r>
      <w:r w:rsidR="00126F94">
        <w:rPr>
          <w:rStyle w:val="style1"/>
          <w:rFonts w:asciiTheme="majorHAnsi" w:hAnsiTheme="majorHAnsi"/>
          <w:lang w:val="sr-Cyrl-BA"/>
        </w:rPr>
        <w:t>азује сједницу Државног збора</w:t>
      </w:r>
      <w:r w:rsidR="0053343F">
        <w:rPr>
          <w:rStyle w:val="style1"/>
          <w:rFonts w:asciiTheme="majorHAnsi" w:hAnsiTheme="majorHAnsi"/>
          <w:lang w:val="sr-Cyrl-BA"/>
        </w:rPr>
        <w:t xml:space="preserve"> </w:t>
      </w:r>
      <w:r w:rsidR="0053343F" w:rsidRPr="002C2D70">
        <w:rPr>
          <w:rStyle w:val="style1"/>
          <w:rFonts w:asciiTheme="majorHAnsi" w:hAnsiTheme="majorHAnsi"/>
          <w:lang w:val="sr-Cyrl-BA"/>
        </w:rPr>
        <w:t>најкасније у року од 15 дана</w:t>
      </w:r>
      <w:r w:rsidR="0053343F">
        <w:rPr>
          <w:rStyle w:val="style1"/>
          <w:rFonts w:asciiTheme="majorHAnsi" w:hAnsiTheme="majorHAnsi"/>
          <w:lang w:val="sr-Cyrl-BA"/>
        </w:rPr>
        <w:t xml:space="preserve"> од подношења новог нацрта др</w:t>
      </w:r>
      <w:r w:rsidR="002C2D70">
        <w:rPr>
          <w:rStyle w:val="style1"/>
          <w:rFonts w:asciiTheme="majorHAnsi" w:hAnsiTheme="majorHAnsi"/>
          <w:lang w:val="sr-Cyrl-BA"/>
        </w:rPr>
        <w:t>жавног буџета. Државни збор</w:t>
      </w:r>
      <w:r w:rsidR="0053343F">
        <w:rPr>
          <w:rStyle w:val="style1"/>
          <w:rFonts w:asciiTheme="majorHAnsi" w:hAnsiTheme="majorHAnsi"/>
          <w:lang w:val="sr-Cyrl-BA"/>
        </w:rPr>
        <w:t xml:space="preserve"> одржава расправу и гласа о појединим дијеловима и амандманима, и гласа о новом нацрту државног буџета у цјелости на </w:t>
      </w:r>
      <w:r w:rsidR="0053343F">
        <w:rPr>
          <w:rStyle w:val="style1"/>
          <w:rFonts w:asciiTheme="majorHAnsi" w:hAnsiTheme="majorHAnsi"/>
          <w:lang w:val="sr-Cyrl-BA"/>
        </w:rPr>
        <w:lastRenderedPageBreak/>
        <w:t>истој сједници. Одр</w:t>
      </w:r>
      <w:r w:rsidR="00E65D5D">
        <w:rPr>
          <w:rStyle w:val="style1"/>
          <w:rFonts w:asciiTheme="majorHAnsi" w:hAnsiTheme="majorHAnsi"/>
          <w:lang w:val="sr-Cyrl-BA"/>
        </w:rPr>
        <w:t>едбе  Пословника примјењују се</w:t>
      </w:r>
      <w:r w:rsidR="0053343F">
        <w:rPr>
          <w:rStyle w:val="style1"/>
          <w:rFonts w:asciiTheme="majorHAnsi" w:hAnsiTheme="majorHAnsi"/>
          <w:lang w:val="sr-Cyrl-BA"/>
        </w:rPr>
        <w:t xml:space="preserve"> </w:t>
      </w:r>
      <w:r w:rsidR="00ED773E">
        <w:rPr>
          <w:rStyle w:val="style1"/>
          <w:rFonts w:asciiTheme="majorHAnsi" w:hAnsiTheme="majorHAnsi"/>
          <w:lang w:val="sr-Cyrl-BA"/>
        </w:rPr>
        <w:t xml:space="preserve">када се изврше потребне измјене </w:t>
      </w:r>
      <w:r w:rsidR="0053343F">
        <w:rPr>
          <w:rStyle w:val="style1"/>
          <w:rFonts w:asciiTheme="majorHAnsi" w:hAnsiTheme="majorHAnsi"/>
          <w:lang w:val="sr-Cyrl-BA"/>
        </w:rPr>
        <w:t>(</w:t>
      </w:r>
      <w:r w:rsidR="0053343F">
        <w:rPr>
          <w:rStyle w:val="style1"/>
          <w:rFonts w:asciiTheme="majorHAnsi" w:hAnsiTheme="majorHAnsi"/>
        </w:rPr>
        <w:t>mutatis mutandis</w:t>
      </w:r>
      <w:r w:rsidR="0053343F">
        <w:rPr>
          <w:rStyle w:val="style1"/>
          <w:rFonts w:asciiTheme="majorHAnsi" w:hAnsiTheme="majorHAnsi"/>
          <w:lang w:val="sr-Cyrl-BA"/>
        </w:rPr>
        <w:t>), на расправу и гласање о индивидуалним дијеловима, амандманима и новом нацрту државног буџета у цјелости. У вези са подношењем амандмана на нови нацрт државног б</w:t>
      </w:r>
      <w:r w:rsidR="00E65D5D">
        <w:rPr>
          <w:rStyle w:val="style1"/>
          <w:rFonts w:asciiTheme="majorHAnsi" w:hAnsiTheme="majorHAnsi"/>
          <w:lang w:val="sr-Cyrl-BA"/>
        </w:rPr>
        <w:t>уџета, одредбе П</w:t>
      </w:r>
      <w:r w:rsidR="0053343F">
        <w:rPr>
          <w:rStyle w:val="style1"/>
          <w:rFonts w:asciiTheme="majorHAnsi" w:hAnsiTheme="majorHAnsi"/>
          <w:lang w:val="sr-Cyrl-BA"/>
        </w:rPr>
        <w:t>ословника примјењују се када се изврше потребне измјене</w:t>
      </w:r>
      <w:r w:rsidR="0053343F">
        <w:rPr>
          <w:rStyle w:val="style1"/>
          <w:rFonts w:asciiTheme="majorHAnsi" w:hAnsiTheme="majorHAnsi"/>
        </w:rPr>
        <w:t xml:space="preserve"> </w:t>
      </w:r>
      <w:r w:rsidR="0053343F">
        <w:rPr>
          <w:rStyle w:val="style1"/>
          <w:rFonts w:asciiTheme="majorHAnsi" w:hAnsiTheme="majorHAnsi"/>
          <w:lang w:val="sr-Cyrl-BA"/>
        </w:rPr>
        <w:t>(</w:t>
      </w:r>
      <w:r w:rsidR="0053343F">
        <w:rPr>
          <w:rStyle w:val="style1"/>
          <w:rFonts w:asciiTheme="majorHAnsi" w:hAnsiTheme="majorHAnsi"/>
        </w:rPr>
        <w:t>mutatis mutandis</w:t>
      </w:r>
      <w:r w:rsidR="0053343F">
        <w:rPr>
          <w:rStyle w:val="style1"/>
          <w:rFonts w:asciiTheme="majorHAnsi" w:hAnsiTheme="majorHAnsi"/>
          <w:lang w:val="sr-Cyrl-BA"/>
        </w:rPr>
        <w:t>)</w:t>
      </w:r>
      <w:r w:rsidR="0053343F">
        <w:rPr>
          <w:rStyle w:val="style1"/>
          <w:rFonts w:asciiTheme="majorHAnsi" w:hAnsiTheme="majorHAnsi"/>
        </w:rPr>
        <w:t xml:space="preserve">. </w:t>
      </w:r>
      <w:r w:rsidR="0053343F">
        <w:rPr>
          <w:rStyle w:val="style1"/>
          <w:rFonts w:asciiTheme="majorHAnsi" w:hAnsiTheme="majorHAnsi"/>
          <w:noProof/>
          <w:lang w:val="sr-Cyrl-CS"/>
        </w:rPr>
        <w:t>Амандмани</w:t>
      </w:r>
      <w:r w:rsidR="0053343F" w:rsidRPr="002D07A1">
        <w:rPr>
          <w:rStyle w:val="style1"/>
          <w:rFonts w:asciiTheme="majorHAnsi" w:hAnsiTheme="majorHAnsi"/>
          <w:noProof/>
          <w:lang w:val="sr-Cyrl-CS"/>
        </w:rPr>
        <w:t xml:space="preserve"> </w:t>
      </w:r>
      <w:r w:rsidR="0053343F">
        <w:rPr>
          <w:rStyle w:val="style1"/>
          <w:rFonts w:asciiTheme="majorHAnsi" w:hAnsiTheme="majorHAnsi"/>
          <w:noProof/>
          <w:lang w:val="sr-Cyrl-CS"/>
        </w:rPr>
        <w:t>могу</w:t>
      </w:r>
      <w:r w:rsidR="0053343F" w:rsidRPr="002D07A1">
        <w:rPr>
          <w:rStyle w:val="style1"/>
          <w:rFonts w:asciiTheme="majorHAnsi" w:hAnsiTheme="majorHAnsi"/>
          <w:noProof/>
          <w:lang w:val="sr-Cyrl-CS"/>
        </w:rPr>
        <w:t xml:space="preserve"> </w:t>
      </w:r>
      <w:r w:rsidR="0053343F">
        <w:rPr>
          <w:rStyle w:val="style1"/>
          <w:rFonts w:asciiTheme="majorHAnsi" w:hAnsiTheme="majorHAnsi"/>
          <w:noProof/>
          <w:lang w:val="sr-Cyrl-CS"/>
        </w:rPr>
        <w:t>бити</w:t>
      </w:r>
      <w:r w:rsidR="0053343F" w:rsidRPr="002D07A1">
        <w:rPr>
          <w:rStyle w:val="style1"/>
          <w:rFonts w:asciiTheme="majorHAnsi" w:hAnsiTheme="majorHAnsi"/>
          <w:noProof/>
          <w:lang w:val="sr-Cyrl-CS"/>
        </w:rPr>
        <w:t xml:space="preserve"> </w:t>
      </w:r>
      <w:r w:rsidR="0053343F">
        <w:rPr>
          <w:rStyle w:val="style1"/>
          <w:rFonts w:asciiTheme="majorHAnsi" w:hAnsiTheme="majorHAnsi"/>
          <w:noProof/>
          <w:lang w:val="sr-Cyrl-CS"/>
        </w:rPr>
        <w:t>поднесени</w:t>
      </w:r>
      <w:r w:rsidR="0053343F">
        <w:rPr>
          <w:rStyle w:val="style1"/>
          <w:rFonts w:asciiTheme="majorHAnsi" w:hAnsiTheme="majorHAnsi"/>
          <w:noProof/>
        </w:rPr>
        <w:t xml:space="preserve"> </w:t>
      </w:r>
      <w:r w:rsidR="0053343F">
        <w:rPr>
          <w:rStyle w:val="style1"/>
          <w:rFonts w:asciiTheme="majorHAnsi" w:hAnsiTheme="majorHAnsi"/>
          <w:noProof/>
          <w:lang w:val="sr-Cyrl-CS"/>
        </w:rPr>
        <w:t>најкасније</w:t>
      </w:r>
      <w:r w:rsidR="0053343F" w:rsidRPr="002D07A1">
        <w:rPr>
          <w:rStyle w:val="style1"/>
          <w:rFonts w:asciiTheme="majorHAnsi" w:hAnsiTheme="majorHAnsi"/>
          <w:noProof/>
          <w:lang w:val="sr-Cyrl-CS"/>
        </w:rPr>
        <w:t xml:space="preserve"> </w:t>
      </w:r>
      <w:r w:rsidR="0053343F" w:rsidRPr="007114CF">
        <w:rPr>
          <w:rStyle w:val="style1"/>
          <w:rFonts w:asciiTheme="majorHAnsi" w:hAnsiTheme="majorHAnsi"/>
          <w:noProof/>
          <w:lang w:val="sr-Cyrl-CS"/>
        </w:rPr>
        <w:t>у</w:t>
      </w:r>
      <w:r w:rsidR="0053343F" w:rsidRPr="002D07A1">
        <w:rPr>
          <w:rStyle w:val="style1"/>
          <w:rFonts w:asciiTheme="majorHAnsi" w:hAnsiTheme="majorHAnsi"/>
          <w:b/>
          <w:noProof/>
          <w:lang w:val="sr-Cyrl-CS"/>
        </w:rPr>
        <w:t xml:space="preserve"> </w:t>
      </w:r>
      <w:r w:rsidR="0053343F" w:rsidRPr="002C2D70">
        <w:rPr>
          <w:rStyle w:val="style1"/>
          <w:rFonts w:asciiTheme="majorHAnsi" w:hAnsiTheme="majorHAnsi"/>
          <w:noProof/>
          <w:lang w:val="sr-Cyrl-CS"/>
        </w:rPr>
        <w:t>року од 10 дана од подношења новог нацрта државног буџета</w:t>
      </w:r>
      <w:r w:rsidR="0053343F">
        <w:rPr>
          <w:rStyle w:val="style1"/>
          <w:rFonts w:asciiTheme="majorHAnsi" w:hAnsiTheme="majorHAnsi"/>
          <w:noProof/>
          <w:lang w:val="sr-Cyrl-CS"/>
        </w:rPr>
        <w:t xml:space="preserve">. Надлежно радно тијело може поднијети амандмане </w:t>
      </w:r>
      <w:r w:rsidR="0053343F" w:rsidRPr="002C2D70">
        <w:rPr>
          <w:rStyle w:val="style1"/>
          <w:rFonts w:asciiTheme="majorHAnsi" w:hAnsiTheme="majorHAnsi"/>
          <w:noProof/>
          <w:lang w:val="sr-Cyrl-CS"/>
        </w:rPr>
        <w:t>најкасаније 13 дана од подношења новог нацрта државног буџета</w:t>
      </w:r>
      <w:r w:rsidR="0053343F">
        <w:rPr>
          <w:rStyle w:val="style1"/>
          <w:rFonts w:asciiTheme="majorHAnsi" w:hAnsiTheme="majorHAnsi"/>
          <w:noProof/>
          <w:lang w:val="sr-Cyrl-CS"/>
        </w:rPr>
        <w:t>. Надлежно радно тијело заузима став о новом нацрту државног буџета и о поднесеним амандманима, и подноси извјештај који садржава стајалиште и позицију о амандманима и амандманима надлежног тијела. Влада такође заузима став о амандманима поднесеним на нови нацрт државног буџета. У складу са подношењем амандмана и усвајањем амандман за уравнотежење новог нацрта државног б</w:t>
      </w:r>
      <w:r w:rsidR="00E65D5D">
        <w:rPr>
          <w:rStyle w:val="style1"/>
          <w:rFonts w:asciiTheme="majorHAnsi" w:hAnsiTheme="majorHAnsi"/>
          <w:noProof/>
          <w:lang w:val="sr-Cyrl-CS"/>
        </w:rPr>
        <w:t>уџета, одредбе П</w:t>
      </w:r>
      <w:r w:rsidR="0053343F">
        <w:rPr>
          <w:rStyle w:val="style1"/>
          <w:rFonts w:asciiTheme="majorHAnsi" w:hAnsiTheme="majorHAnsi"/>
          <w:noProof/>
          <w:lang w:val="sr-Cyrl-CS"/>
        </w:rPr>
        <w:t>ословника примјењују се</w:t>
      </w:r>
      <w:r w:rsidR="0053343F" w:rsidRPr="002D07A1">
        <w:rPr>
          <w:rStyle w:val="style1"/>
          <w:rFonts w:asciiTheme="majorHAnsi" w:hAnsiTheme="majorHAnsi"/>
          <w:lang w:val="sr-Cyrl-BA"/>
        </w:rPr>
        <w:t xml:space="preserve"> </w:t>
      </w:r>
      <w:r w:rsidR="0053343F">
        <w:rPr>
          <w:rStyle w:val="style1"/>
          <w:rFonts w:asciiTheme="majorHAnsi" w:hAnsiTheme="majorHAnsi"/>
          <w:lang w:val="sr-Cyrl-BA"/>
        </w:rPr>
        <w:t>када се изврше потребне измјене</w:t>
      </w:r>
      <w:r w:rsidR="0053343F">
        <w:rPr>
          <w:rStyle w:val="style1"/>
          <w:rFonts w:asciiTheme="majorHAnsi" w:hAnsiTheme="majorHAnsi"/>
        </w:rPr>
        <w:t xml:space="preserve"> </w:t>
      </w:r>
      <w:r w:rsidR="0053343F">
        <w:rPr>
          <w:rStyle w:val="style1"/>
          <w:rFonts w:asciiTheme="majorHAnsi" w:hAnsiTheme="majorHAnsi"/>
          <w:lang w:val="sr-Cyrl-BA"/>
        </w:rPr>
        <w:t>(</w:t>
      </w:r>
      <w:r w:rsidR="0053343F">
        <w:rPr>
          <w:rStyle w:val="style1"/>
          <w:rFonts w:asciiTheme="majorHAnsi" w:hAnsiTheme="majorHAnsi"/>
        </w:rPr>
        <w:t>mutatis mutandis</w:t>
      </w:r>
      <w:r w:rsidR="0053343F">
        <w:rPr>
          <w:rStyle w:val="style1"/>
          <w:rFonts w:asciiTheme="majorHAnsi" w:hAnsiTheme="majorHAnsi"/>
          <w:lang w:val="sr-Cyrl-BA"/>
        </w:rPr>
        <w:t>)</w:t>
      </w:r>
      <w:r w:rsidR="0053343F">
        <w:rPr>
          <w:rStyle w:val="style1"/>
          <w:rFonts w:asciiTheme="majorHAnsi" w:hAnsiTheme="majorHAnsi"/>
        </w:rPr>
        <w:t>.</w:t>
      </w:r>
      <w:r w:rsidR="0053343F">
        <w:rPr>
          <w:rStyle w:val="style1"/>
          <w:rFonts w:asciiTheme="majorHAnsi" w:hAnsiTheme="majorHAnsi"/>
          <w:lang w:val="sr-Cyrl-BA"/>
        </w:rPr>
        <w:t xml:space="preserve"> У циљу хармонизације предложеног акта о спровођењу буџета са усвојеним држа</w:t>
      </w:r>
      <w:r w:rsidR="00E65D5D">
        <w:rPr>
          <w:rStyle w:val="style1"/>
          <w:rFonts w:asciiTheme="majorHAnsi" w:hAnsiTheme="majorHAnsi"/>
          <w:lang w:val="sr-Cyrl-BA"/>
        </w:rPr>
        <w:t>вним буџетом, одредбе П</w:t>
      </w:r>
      <w:r w:rsidR="0053343F">
        <w:rPr>
          <w:rStyle w:val="style1"/>
          <w:rFonts w:asciiTheme="majorHAnsi" w:hAnsiTheme="majorHAnsi"/>
          <w:lang w:val="sr-Cyrl-BA"/>
        </w:rPr>
        <w:t>ословника примјењују се</w:t>
      </w:r>
      <w:r w:rsidR="0053343F" w:rsidRPr="002D07A1">
        <w:rPr>
          <w:rStyle w:val="style1"/>
          <w:rFonts w:asciiTheme="majorHAnsi" w:hAnsiTheme="majorHAnsi"/>
          <w:lang w:val="sr-Cyrl-BA"/>
        </w:rPr>
        <w:t xml:space="preserve"> </w:t>
      </w:r>
      <w:r w:rsidR="0053343F">
        <w:rPr>
          <w:rStyle w:val="style1"/>
          <w:rFonts w:asciiTheme="majorHAnsi" w:hAnsiTheme="majorHAnsi"/>
          <w:lang w:val="sr-Cyrl-BA"/>
        </w:rPr>
        <w:t>када се изврше потребне измјене</w:t>
      </w:r>
      <w:r w:rsidR="0053343F">
        <w:rPr>
          <w:rStyle w:val="style1"/>
          <w:rFonts w:asciiTheme="majorHAnsi" w:hAnsiTheme="majorHAnsi"/>
        </w:rPr>
        <w:t xml:space="preserve"> </w:t>
      </w:r>
      <w:r w:rsidR="0053343F">
        <w:rPr>
          <w:rStyle w:val="style1"/>
          <w:rFonts w:asciiTheme="majorHAnsi" w:hAnsiTheme="majorHAnsi"/>
          <w:lang w:val="sr-Cyrl-BA"/>
        </w:rPr>
        <w:t>(</w:t>
      </w:r>
      <w:r w:rsidR="0053343F">
        <w:rPr>
          <w:rStyle w:val="style1"/>
          <w:rFonts w:asciiTheme="majorHAnsi" w:hAnsiTheme="majorHAnsi"/>
        </w:rPr>
        <w:t>mutatis mutandis</w:t>
      </w:r>
      <w:r w:rsidR="0053343F">
        <w:rPr>
          <w:rStyle w:val="style1"/>
          <w:rFonts w:asciiTheme="majorHAnsi" w:hAnsiTheme="majorHAnsi"/>
          <w:lang w:val="sr-Cyrl-BA"/>
        </w:rPr>
        <w:t>)</w:t>
      </w:r>
      <w:r w:rsidR="0053343F">
        <w:rPr>
          <w:rStyle w:val="style1"/>
          <w:rFonts w:asciiTheme="majorHAnsi" w:hAnsiTheme="majorHAnsi"/>
        </w:rPr>
        <w:t>.</w:t>
      </w:r>
    </w:p>
    <w:p w:rsidR="00AF3318" w:rsidRPr="00AF3318" w:rsidRDefault="00AF3318" w:rsidP="0053343F">
      <w:pPr>
        <w:jc w:val="both"/>
        <w:rPr>
          <w:rStyle w:val="style1"/>
          <w:rFonts w:asciiTheme="majorHAnsi" w:hAnsiTheme="majorHAnsi"/>
          <w:lang w:val="sr-Cyrl-BA"/>
        </w:rPr>
      </w:pPr>
    </w:p>
    <w:p w:rsidR="0053343F" w:rsidRPr="00264F9A" w:rsidRDefault="009B63E3" w:rsidP="0053343F">
      <w:pPr>
        <w:jc w:val="both"/>
        <w:rPr>
          <w:rFonts w:asciiTheme="majorHAnsi" w:hAnsiTheme="majorHAnsi"/>
          <w:lang w:val="sr-Cyrl-BA"/>
        </w:rPr>
      </w:pPr>
      <w:r>
        <w:rPr>
          <w:rStyle w:val="style1"/>
          <w:rFonts w:asciiTheme="majorHAnsi" w:hAnsiTheme="majorHAnsi"/>
          <w:lang w:val="sr-Cyrl-BA"/>
        </w:rPr>
        <w:tab/>
      </w:r>
      <w:r w:rsidR="007114CF">
        <w:rPr>
          <w:rStyle w:val="style1"/>
          <w:rFonts w:asciiTheme="majorHAnsi" w:hAnsiTheme="majorHAnsi"/>
          <w:lang w:val="sr-Cyrl-BA"/>
        </w:rPr>
        <w:t>Влада може предложити допуну др</w:t>
      </w:r>
      <w:r w:rsidR="0053343F">
        <w:rPr>
          <w:rStyle w:val="style1"/>
          <w:rFonts w:asciiTheme="majorHAnsi" w:hAnsiTheme="majorHAnsi"/>
          <w:lang w:val="sr-Cyrl-BA"/>
        </w:rPr>
        <w:t>жавног буџета током године. Увођење нацрта допуне државног буџета мора укључивати позицију заузету од стране Владе о новијим финансијским обавезама уведеним законом у периоду између усвајања државног буџета и подношењем нацрта допуне државног буџета. Нацрт допуне државног буџета се увршћава у дневн</w:t>
      </w:r>
      <w:r w:rsidR="002C2D70">
        <w:rPr>
          <w:rStyle w:val="style1"/>
          <w:rFonts w:asciiTheme="majorHAnsi" w:hAnsiTheme="majorHAnsi"/>
          <w:lang w:val="sr-Cyrl-BA"/>
        </w:rPr>
        <w:t>и ред сједнице Државног збора</w:t>
      </w:r>
      <w:r w:rsidR="0053343F">
        <w:rPr>
          <w:rStyle w:val="style1"/>
          <w:rFonts w:asciiTheme="majorHAnsi" w:hAnsiTheme="majorHAnsi"/>
          <w:lang w:val="sr-Cyrl-BA"/>
        </w:rPr>
        <w:t xml:space="preserve">, уз обавезу да су га народни посланици примили </w:t>
      </w:r>
      <w:r w:rsidR="0053343F" w:rsidRPr="002C2D70">
        <w:rPr>
          <w:rStyle w:val="style1"/>
          <w:rFonts w:asciiTheme="majorHAnsi" w:hAnsiTheme="majorHAnsi"/>
          <w:lang w:val="sr-Cyrl-BA"/>
        </w:rPr>
        <w:t>најмање 15 дана прије одржавања сједнице</w:t>
      </w:r>
      <w:r w:rsidR="00D5768C">
        <w:rPr>
          <w:rStyle w:val="style1"/>
          <w:rFonts w:asciiTheme="majorHAnsi" w:hAnsiTheme="majorHAnsi"/>
          <w:lang w:val="sr-Cyrl-BA"/>
        </w:rPr>
        <w:t>. Одредбе П</w:t>
      </w:r>
      <w:r w:rsidR="0053343F">
        <w:rPr>
          <w:rStyle w:val="style1"/>
          <w:rFonts w:asciiTheme="majorHAnsi" w:hAnsiTheme="majorHAnsi"/>
          <w:lang w:val="sr-Cyrl-BA"/>
        </w:rPr>
        <w:t>ословника примјењују се када се изврше потребне измјене</w:t>
      </w:r>
      <w:r w:rsidR="0053343F">
        <w:rPr>
          <w:rStyle w:val="style1"/>
          <w:rFonts w:asciiTheme="majorHAnsi" w:hAnsiTheme="majorHAnsi"/>
        </w:rPr>
        <w:t xml:space="preserve"> </w:t>
      </w:r>
      <w:r w:rsidR="0053343F">
        <w:rPr>
          <w:rStyle w:val="style1"/>
          <w:rFonts w:asciiTheme="majorHAnsi" w:hAnsiTheme="majorHAnsi"/>
          <w:lang w:val="sr-Cyrl-BA"/>
        </w:rPr>
        <w:t>(</w:t>
      </w:r>
      <w:r w:rsidR="0053343F">
        <w:rPr>
          <w:rStyle w:val="style1"/>
          <w:rFonts w:asciiTheme="majorHAnsi" w:hAnsiTheme="majorHAnsi"/>
        </w:rPr>
        <w:t>mutatis mutandis</w:t>
      </w:r>
      <w:r w:rsidR="0053343F">
        <w:rPr>
          <w:rStyle w:val="style1"/>
          <w:rFonts w:asciiTheme="majorHAnsi" w:hAnsiTheme="majorHAnsi"/>
          <w:lang w:val="sr-Cyrl-BA"/>
        </w:rPr>
        <w:t xml:space="preserve">) на подношење амандмана на нацрт допуне државног буџета, са изузетком на временско ограничење подношења амандмана. Амандмани могу бити поднесени </w:t>
      </w:r>
      <w:r w:rsidR="0053343F" w:rsidRPr="002C2D70">
        <w:rPr>
          <w:rStyle w:val="style1"/>
          <w:rFonts w:asciiTheme="majorHAnsi" w:hAnsiTheme="majorHAnsi"/>
          <w:lang w:val="sr-Cyrl-BA"/>
        </w:rPr>
        <w:t>најкасније 3 дана прије одрж</w:t>
      </w:r>
      <w:r w:rsidR="002C2D70">
        <w:rPr>
          <w:rStyle w:val="style1"/>
          <w:rFonts w:asciiTheme="majorHAnsi" w:hAnsiTheme="majorHAnsi"/>
          <w:lang w:val="sr-Cyrl-BA"/>
        </w:rPr>
        <w:t>авања сједнице Државног збора</w:t>
      </w:r>
      <w:r w:rsidR="0053343F">
        <w:rPr>
          <w:rStyle w:val="style1"/>
          <w:rFonts w:asciiTheme="majorHAnsi" w:hAnsiTheme="majorHAnsi"/>
          <w:lang w:val="sr-Cyrl-BA"/>
        </w:rPr>
        <w:t xml:space="preserve">. Надлежно радно тијело може поднијети амандмане </w:t>
      </w:r>
      <w:r w:rsidR="0053343F" w:rsidRPr="002C2D70">
        <w:rPr>
          <w:rStyle w:val="style1"/>
          <w:rFonts w:asciiTheme="majorHAnsi" w:hAnsiTheme="majorHAnsi"/>
          <w:lang w:val="sr-Cyrl-BA"/>
        </w:rPr>
        <w:t>најкасније два дана прије одрж</w:t>
      </w:r>
      <w:r w:rsidR="002C2D70">
        <w:rPr>
          <w:rStyle w:val="style1"/>
          <w:rFonts w:asciiTheme="majorHAnsi" w:hAnsiTheme="majorHAnsi"/>
          <w:lang w:val="sr-Cyrl-BA"/>
        </w:rPr>
        <w:t>авања сједнице Државног збора</w:t>
      </w:r>
      <w:r w:rsidR="0053343F">
        <w:rPr>
          <w:rStyle w:val="style1"/>
          <w:rFonts w:asciiTheme="majorHAnsi" w:hAnsiTheme="majorHAnsi"/>
          <w:lang w:val="sr-Cyrl-BA"/>
        </w:rPr>
        <w:t xml:space="preserve">. Надлежно радно тијело заузима став о нацрту допуне државног буџета и о поднесеним амандманима, и подноси извјештај који укључује стајалиште и позицију о амандманима и амандманима надлежног радног тијела. Влада такође заузима став о поднесеним амандманима. Амандмани се могу односити само на оне појединачне подпрограме одређених директних корисника посебног дијела државног буџета који су увршћени у нацрт допуне државног буџета. Надлежно радно тијело може поднијети амандмане само на оне подпрограме одређених директних корисника који се односе на државни буџет  а који су увршћени у нацрт допуне државног буџета и односе се на подручје рада, као и приједлог да се модификовани трошак у том пољу може избалансирати са приједлогом за модификацију трошка у другом пољу. О нацрту допуне државног буџета се расправља и одлучује на </w:t>
      </w:r>
      <w:r w:rsidR="002C2D70">
        <w:rPr>
          <w:rStyle w:val="style1"/>
          <w:rFonts w:asciiTheme="majorHAnsi" w:hAnsiTheme="majorHAnsi"/>
          <w:lang w:val="sr-Cyrl-BA"/>
        </w:rPr>
        <w:t>истој сједници Државног збора</w:t>
      </w:r>
      <w:r w:rsidR="0027566F">
        <w:rPr>
          <w:rStyle w:val="style1"/>
          <w:rFonts w:asciiTheme="majorHAnsi" w:hAnsiTheme="majorHAnsi"/>
          <w:lang w:val="sr-Cyrl-BA"/>
        </w:rPr>
        <w:t>. На тој сједници, након представљања</w:t>
      </w:r>
      <w:r w:rsidR="0053343F">
        <w:rPr>
          <w:rStyle w:val="style1"/>
          <w:rFonts w:asciiTheme="majorHAnsi" w:hAnsiTheme="majorHAnsi"/>
          <w:lang w:val="sr-Cyrl-BA"/>
        </w:rPr>
        <w:t xml:space="preserve"> слиједи дискусија и гласање о дијеловима и ама</w:t>
      </w:r>
      <w:r w:rsidR="0027566F">
        <w:rPr>
          <w:rStyle w:val="style1"/>
          <w:rFonts w:asciiTheme="majorHAnsi" w:hAnsiTheme="majorHAnsi"/>
          <w:lang w:val="sr-Cyrl-BA"/>
        </w:rPr>
        <w:t>ндманима</w:t>
      </w:r>
      <w:r w:rsidR="0053343F">
        <w:rPr>
          <w:rStyle w:val="style1"/>
          <w:rFonts w:asciiTheme="majorHAnsi" w:hAnsiTheme="majorHAnsi"/>
          <w:lang w:val="sr-Cyrl-BA"/>
        </w:rPr>
        <w:t xml:space="preserve"> о нацрту допуне државног буџета у цјелости. </w:t>
      </w:r>
      <w:r w:rsidR="00D5768C">
        <w:rPr>
          <w:rStyle w:val="style1"/>
          <w:rFonts w:asciiTheme="majorHAnsi" w:hAnsiTheme="majorHAnsi"/>
          <w:lang w:val="sr-Cyrl-BA"/>
        </w:rPr>
        <w:t xml:space="preserve">Одредбе </w:t>
      </w:r>
      <w:r w:rsidR="0027566F">
        <w:rPr>
          <w:rStyle w:val="style1"/>
          <w:rFonts w:asciiTheme="majorHAnsi" w:hAnsiTheme="majorHAnsi"/>
          <w:lang w:val="sr-Cyrl-BA"/>
        </w:rPr>
        <w:t>П</w:t>
      </w:r>
      <w:r w:rsidR="0053343F">
        <w:rPr>
          <w:rStyle w:val="style1"/>
          <w:rFonts w:asciiTheme="majorHAnsi" w:hAnsiTheme="majorHAnsi"/>
          <w:lang w:val="sr-Cyrl-BA"/>
        </w:rPr>
        <w:t xml:space="preserve">ословника </w:t>
      </w:r>
      <w:r w:rsidR="0053343F" w:rsidRPr="002C2D70">
        <w:rPr>
          <w:rStyle w:val="style1"/>
          <w:rFonts w:asciiTheme="majorHAnsi" w:hAnsiTheme="majorHAnsi"/>
          <w:lang w:val="sr-Cyrl-BA"/>
        </w:rPr>
        <w:t xml:space="preserve">примјењују се на представљање </w:t>
      </w:r>
      <w:r w:rsidR="0053343F">
        <w:rPr>
          <w:rStyle w:val="style1"/>
          <w:rFonts w:asciiTheme="majorHAnsi" w:hAnsiTheme="majorHAnsi"/>
          <w:lang w:val="sr-Cyrl-BA"/>
        </w:rPr>
        <w:t>када се изврше потребне измјене</w:t>
      </w:r>
      <w:r w:rsidR="0053343F">
        <w:rPr>
          <w:rStyle w:val="style1"/>
          <w:rFonts w:asciiTheme="majorHAnsi" w:hAnsiTheme="majorHAnsi"/>
        </w:rPr>
        <w:t xml:space="preserve"> </w:t>
      </w:r>
      <w:r w:rsidR="0053343F">
        <w:rPr>
          <w:rStyle w:val="style1"/>
          <w:rFonts w:asciiTheme="majorHAnsi" w:hAnsiTheme="majorHAnsi"/>
          <w:lang w:val="sr-Cyrl-BA"/>
        </w:rPr>
        <w:t>(</w:t>
      </w:r>
      <w:r w:rsidR="0053343F">
        <w:rPr>
          <w:rStyle w:val="style1"/>
          <w:rFonts w:asciiTheme="majorHAnsi" w:hAnsiTheme="majorHAnsi"/>
        </w:rPr>
        <w:t>mutatis mutandis</w:t>
      </w:r>
      <w:r w:rsidR="0053343F">
        <w:rPr>
          <w:rStyle w:val="style1"/>
          <w:rFonts w:asciiTheme="majorHAnsi" w:hAnsiTheme="majorHAnsi"/>
          <w:lang w:val="sr-Cyrl-BA"/>
        </w:rPr>
        <w:t>), док с</w:t>
      </w:r>
      <w:r w:rsidR="00D5768C">
        <w:rPr>
          <w:rStyle w:val="style1"/>
          <w:rFonts w:asciiTheme="majorHAnsi" w:hAnsiTheme="majorHAnsi"/>
          <w:lang w:val="sr-Cyrl-BA"/>
        </w:rPr>
        <w:t xml:space="preserve">е друге одредбе </w:t>
      </w:r>
      <w:r w:rsidR="0027566F">
        <w:rPr>
          <w:rStyle w:val="style1"/>
          <w:rFonts w:asciiTheme="majorHAnsi" w:hAnsiTheme="majorHAnsi"/>
          <w:lang w:val="sr-Cyrl-BA"/>
        </w:rPr>
        <w:t>П</w:t>
      </w:r>
      <w:r w:rsidR="0053343F">
        <w:rPr>
          <w:rStyle w:val="style1"/>
          <w:rFonts w:asciiTheme="majorHAnsi" w:hAnsiTheme="majorHAnsi"/>
          <w:lang w:val="sr-Cyrl-BA"/>
        </w:rPr>
        <w:t xml:space="preserve">ословника </w:t>
      </w:r>
      <w:r w:rsidR="00D5768C">
        <w:rPr>
          <w:rStyle w:val="style1"/>
          <w:rFonts w:asciiTheme="majorHAnsi" w:hAnsiTheme="majorHAnsi"/>
          <w:lang w:val="sr-Cyrl-BA"/>
        </w:rPr>
        <w:t xml:space="preserve">примјењују </w:t>
      </w:r>
      <w:r w:rsidR="0053343F" w:rsidRPr="002C2D70">
        <w:rPr>
          <w:rStyle w:val="style1"/>
          <w:rFonts w:asciiTheme="majorHAnsi" w:hAnsiTheme="majorHAnsi"/>
          <w:lang w:val="sr-Cyrl-BA"/>
        </w:rPr>
        <w:t>на расправу и гласање о индивидуалним дијеловима, амандмане и нацрт допуне државног буџета у цјелости</w:t>
      </w:r>
      <w:r w:rsidR="0053343F">
        <w:rPr>
          <w:rStyle w:val="style1"/>
          <w:rFonts w:asciiTheme="majorHAnsi" w:hAnsiTheme="majorHAnsi"/>
          <w:lang w:val="sr-Cyrl-BA"/>
        </w:rPr>
        <w:t xml:space="preserve"> када се изврше потребне измјене</w:t>
      </w:r>
      <w:r w:rsidR="0053343F">
        <w:rPr>
          <w:rStyle w:val="style1"/>
          <w:rFonts w:asciiTheme="majorHAnsi" w:hAnsiTheme="majorHAnsi"/>
        </w:rPr>
        <w:t xml:space="preserve"> </w:t>
      </w:r>
      <w:r w:rsidR="0053343F">
        <w:rPr>
          <w:rStyle w:val="style1"/>
          <w:rFonts w:asciiTheme="majorHAnsi" w:hAnsiTheme="majorHAnsi"/>
          <w:lang w:val="sr-Cyrl-BA"/>
        </w:rPr>
        <w:t>(</w:t>
      </w:r>
      <w:r w:rsidR="0053343F">
        <w:rPr>
          <w:rStyle w:val="style1"/>
          <w:rFonts w:asciiTheme="majorHAnsi" w:hAnsiTheme="majorHAnsi"/>
        </w:rPr>
        <w:t>mutatis mutandis</w:t>
      </w:r>
      <w:r w:rsidR="00D5768C">
        <w:rPr>
          <w:rStyle w:val="style1"/>
          <w:rFonts w:asciiTheme="majorHAnsi" w:hAnsiTheme="majorHAnsi"/>
          <w:lang w:val="sr-Cyrl-BA"/>
        </w:rPr>
        <w:t>). Одредбе</w:t>
      </w:r>
      <w:r w:rsidR="0027566F">
        <w:rPr>
          <w:rStyle w:val="style1"/>
          <w:rFonts w:asciiTheme="majorHAnsi" w:hAnsiTheme="majorHAnsi"/>
          <w:lang w:val="sr-Cyrl-BA"/>
        </w:rPr>
        <w:t xml:space="preserve"> П</w:t>
      </w:r>
      <w:r w:rsidR="0053343F">
        <w:rPr>
          <w:rStyle w:val="style1"/>
          <w:rFonts w:asciiTheme="majorHAnsi" w:hAnsiTheme="majorHAnsi"/>
          <w:lang w:val="sr-Cyrl-BA"/>
        </w:rPr>
        <w:t xml:space="preserve">ословника примјењују се на </w:t>
      </w:r>
      <w:r w:rsidR="00D5768C">
        <w:rPr>
          <w:rStyle w:val="style1"/>
          <w:rFonts w:asciiTheme="majorHAnsi" w:hAnsiTheme="majorHAnsi"/>
          <w:lang w:val="sr-Cyrl-BA"/>
        </w:rPr>
        <w:t xml:space="preserve">и на </w:t>
      </w:r>
      <w:r w:rsidR="0053343F">
        <w:rPr>
          <w:rStyle w:val="style1"/>
          <w:rFonts w:asciiTheme="majorHAnsi" w:hAnsiTheme="majorHAnsi"/>
          <w:lang w:val="sr-Cyrl-BA"/>
        </w:rPr>
        <w:t xml:space="preserve">подношење и усвајање амандмана за хармонизацију допуне </w:t>
      </w:r>
      <w:r w:rsidR="0053343F">
        <w:rPr>
          <w:rStyle w:val="style1"/>
          <w:rFonts w:asciiTheme="majorHAnsi" w:hAnsiTheme="majorHAnsi"/>
          <w:lang w:val="sr-Cyrl-BA"/>
        </w:rPr>
        <w:lastRenderedPageBreak/>
        <w:t>државног буџета. Уколико је, у складу са законом, нацрт допуне државног буџета предложен на дужи временски период, о нацрту амандмана на државни буџет за будући период се расправља током текуће године и преноси се на почетак наредног буџетс</w:t>
      </w:r>
      <w:r w:rsidR="00D5768C">
        <w:rPr>
          <w:rStyle w:val="style1"/>
          <w:rFonts w:asciiTheme="majorHAnsi" w:hAnsiTheme="majorHAnsi"/>
          <w:lang w:val="sr-Cyrl-BA"/>
        </w:rPr>
        <w:t>ког периода. Н</w:t>
      </w:r>
      <w:r w:rsidR="0053343F">
        <w:rPr>
          <w:rStyle w:val="style1"/>
          <w:rFonts w:asciiTheme="majorHAnsi" w:hAnsiTheme="majorHAnsi"/>
          <w:lang w:val="sr-Cyrl-BA"/>
        </w:rPr>
        <w:t xml:space="preserve">ацрт амандмана на државни буџет представља се заједно са буџетским меморандумом и нацртом државног буџета за наредну годину. Амандмани на нацрт амандмана на државни буџет могу такође бити поднесени од стране Владе. </w:t>
      </w:r>
    </w:p>
    <w:p w:rsidR="00402F18" w:rsidRDefault="00402F18" w:rsidP="0053343F">
      <w:pPr>
        <w:rPr>
          <w:b/>
          <w:lang w:val="sr-Cyrl-BA"/>
        </w:rPr>
      </w:pPr>
    </w:p>
    <w:p w:rsidR="0053343F" w:rsidRPr="00E65D5D" w:rsidRDefault="00402F18" w:rsidP="00402F18">
      <w:pPr>
        <w:jc w:val="both"/>
        <w:rPr>
          <w:rFonts w:asciiTheme="majorHAnsi" w:hAnsiTheme="majorHAnsi"/>
          <w:lang w:val="sr-Cyrl-BA"/>
        </w:rPr>
      </w:pPr>
      <w:r w:rsidRPr="00E65D5D">
        <w:rPr>
          <w:rFonts w:asciiTheme="majorHAnsi" w:hAnsiTheme="majorHAnsi"/>
          <w:b/>
          <w:lang w:val="sr-Cyrl-BA"/>
        </w:rPr>
        <w:t xml:space="preserve">НАПОМЕНА: </w:t>
      </w:r>
      <w:r w:rsidRPr="00E65D5D">
        <w:rPr>
          <w:rFonts w:asciiTheme="majorHAnsi" w:hAnsiTheme="majorHAnsi"/>
          <w:lang w:val="sr-Cyrl-BA"/>
        </w:rPr>
        <w:t>У складу са чланом 14.(1)1. Закона о јавним финансијама</w:t>
      </w:r>
      <w:r w:rsidRPr="00E65D5D">
        <w:rPr>
          <w:rFonts w:asciiTheme="majorHAnsi" w:hAnsiTheme="majorHAnsi"/>
        </w:rPr>
        <w:t xml:space="preserve"> </w:t>
      </w:r>
      <w:r w:rsidRPr="00E65D5D">
        <w:rPr>
          <w:rFonts w:asciiTheme="majorHAnsi" w:hAnsiTheme="majorHAnsi"/>
          <w:lang w:val="sr-Cyrl-BA"/>
        </w:rPr>
        <w:t>(''Службени гласник Републике Словеније'', број 79/1999) буџетски меморандум представља претпоставке које се тичу економског развоја за текућу и наредну годину и развојни сценарио за наредне три године.</w:t>
      </w:r>
    </w:p>
    <w:p w:rsidR="00B853FA" w:rsidRPr="00E65D5D" w:rsidRDefault="00B853FA" w:rsidP="0053343F">
      <w:pPr>
        <w:rPr>
          <w:rFonts w:asciiTheme="majorHAnsi" w:hAnsiTheme="majorHAnsi"/>
          <w:b/>
          <w:lang w:val="sr-Cyrl-BA"/>
        </w:rPr>
      </w:pPr>
    </w:p>
    <w:p w:rsidR="00B853FA" w:rsidRPr="00E65D5D" w:rsidRDefault="00B853FA" w:rsidP="0053343F">
      <w:pPr>
        <w:rPr>
          <w:rFonts w:asciiTheme="majorHAnsi" w:hAnsiTheme="majorHAnsi"/>
          <w:b/>
          <w:lang w:val="sr-Cyrl-BA"/>
        </w:rPr>
      </w:pPr>
    </w:p>
    <w:p w:rsidR="009B63E3" w:rsidRDefault="009B63E3" w:rsidP="0053343F">
      <w:pPr>
        <w:rPr>
          <w:rFonts w:asciiTheme="majorHAnsi" w:hAnsiTheme="majorHAnsi"/>
          <w:b/>
          <w:lang w:val="sr-Cyrl-BA"/>
        </w:rPr>
      </w:pPr>
    </w:p>
    <w:p w:rsidR="009B63E3" w:rsidRDefault="009B63E3"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E65D5D" w:rsidRDefault="00E65D5D" w:rsidP="0053343F">
      <w:pPr>
        <w:rPr>
          <w:rFonts w:asciiTheme="majorHAnsi" w:hAnsiTheme="majorHAnsi"/>
          <w:b/>
          <w:lang w:val="sr-Cyrl-BA"/>
        </w:rPr>
      </w:pPr>
    </w:p>
    <w:p w:rsidR="00E65D5D" w:rsidRDefault="00E65D5D"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D5768C" w:rsidRDefault="00D5768C" w:rsidP="0053343F">
      <w:pPr>
        <w:rPr>
          <w:rFonts w:asciiTheme="majorHAnsi" w:hAnsiTheme="majorHAnsi"/>
          <w:b/>
          <w:lang w:val="sr-Cyrl-BA"/>
        </w:rPr>
      </w:pPr>
    </w:p>
    <w:p w:rsidR="0053343F" w:rsidRDefault="009021F7" w:rsidP="0053343F">
      <w:pPr>
        <w:rPr>
          <w:rFonts w:asciiTheme="majorHAnsi" w:hAnsiTheme="majorHAnsi"/>
          <w:b/>
          <w:lang w:val="sr-Cyrl-BA"/>
        </w:rPr>
      </w:pPr>
      <w:r w:rsidRPr="009021F7">
        <w:rPr>
          <w:rFonts w:asciiTheme="majorHAnsi" w:hAnsiTheme="majorHAnsi"/>
          <w:b/>
          <w:lang w:val="sr-Cyrl-BA"/>
        </w:rPr>
        <w:t>ЗАКЉУЧАК</w:t>
      </w:r>
    </w:p>
    <w:p w:rsidR="00B853FA" w:rsidRDefault="00B853FA" w:rsidP="0053343F">
      <w:pPr>
        <w:rPr>
          <w:rFonts w:asciiTheme="majorHAnsi" w:hAnsiTheme="majorHAnsi"/>
          <w:b/>
          <w:lang w:val="sr-Cyrl-BA"/>
        </w:rPr>
      </w:pPr>
    </w:p>
    <w:p w:rsidR="00B853FA" w:rsidRDefault="00B853FA" w:rsidP="00B853FA">
      <w:pPr>
        <w:pStyle w:val="NormalWeb"/>
        <w:jc w:val="both"/>
        <w:rPr>
          <w:rFonts w:asciiTheme="majorHAnsi" w:hAnsiTheme="majorHAnsi"/>
          <w:lang w:val="sr-Cyrl-BA"/>
        </w:rPr>
      </w:pPr>
      <w:r>
        <w:rPr>
          <w:rFonts w:asciiTheme="majorHAnsi" w:hAnsiTheme="majorHAnsi"/>
          <w:b/>
          <w:lang w:val="sr-Cyrl-BA"/>
        </w:rPr>
        <w:tab/>
      </w:r>
      <w:r w:rsidRPr="00B853FA">
        <w:rPr>
          <w:rFonts w:asciiTheme="majorHAnsi" w:hAnsiTheme="majorHAnsi"/>
          <w:lang w:val="sr-Cyrl-BA"/>
        </w:rPr>
        <w:t>Државни буџет је</w:t>
      </w:r>
      <w:r w:rsidR="005E4377">
        <w:rPr>
          <w:rFonts w:asciiTheme="majorHAnsi" w:hAnsiTheme="majorHAnsi"/>
          <w:lang w:val="sr-Cyrl-BA"/>
        </w:rPr>
        <w:t xml:space="preserve"> најчешће</w:t>
      </w:r>
      <w:r w:rsidRPr="00B853FA">
        <w:rPr>
          <w:rFonts w:asciiTheme="majorHAnsi" w:hAnsiTheme="majorHAnsi"/>
          <w:lang w:val="sr-Cyrl-BA"/>
        </w:rPr>
        <w:t xml:space="preserve"> једногодишњи документ којег при</w:t>
      </w:r>
      <w:r>
        <w:rPr>
          <w:rFonts w:asciiTheme="majorHAnsi" w:hAnsiTheme="majorHAnsi"/>
          <w:lang w:val="sr-Cyrl-BA"/>
        </w:rPr>
        <w:t>према министарство финансија</w:t>
      </w:r>
      <w:r w:rsidRPr="00B853FA">
        <w:rPr>
          <w:rFonts w:asciiTheme="majorHAnsi" w:hAnsiTheme="majorHAnsi"/>
          <w:lang w:val="sr-Cyrl-BA"/>
        </w:rPr>
        <w:t>, а усваја га скупштина у облику закона</w:t>
      </w:r>
      <w:r>
        <w:rPr>
          <w:rFonts w:asciiTheme="majorHAnsi" w:hAnsiTheme="majorHAnsi"/>
          <w:lang w:val="sr-Cyrl-BA"/>
        </w:rPr>
        <w:t>. Буџет има карактер финансијског плана државе за једну годину.</w:t>
      </w:r>
    </w:p>
    <w:p w:rsidR="00B853FA" w:rsidRPr="00B853FA" w:rsidRDefault="00B853FA" w:rsidP="00B853FA">
      <w:pPr>
        <w:jc w:val="both"/>
        <w:rPr>
          <w:rFonts w:asciiTheme="majorHAnsi" w:hAnsiTheme="majorHAnsi"/>
          <w:lang w:val="sr-Cyrl-BA"/>
        </w:rPr>
      </w:pPr>
      <w:r>
        <w:rPr>
          <w:rFonts w:asciiTheme="majorHAnsi" w:hAnsiTheme="majorHAnsi"/>
          <w:lang w:val="sr-Cyrl-BA"/>
        </w:rPr>
        <w:tab/>
      </w:r>
      <w:r w:rsidRPr="00B853FA">
        <w:rPr>
          <w:rFonts w:asciiTheme="majorHAnsi" w:hAnsiTheme="majorHAnsi"/>
          <w:lang w:val="sr-Cyrl-BA"/>
        </w:rPr>
        <w:t>Заједничко у процедури усвајања бу</w:t>
      </w:r>
      <w:r>
        <w:rPr>
          <w:rFonts w:asciiTheme="majorHAnsi" w:hAnsiTheme="majorHAnsi"/>
          <w:lang w:val="sr-Cyrl-BA"/>
        </w:rPr>
        <w:t>џета у земљама у региону је да в</w:t>
      </w:r>
      <w:r w:rsidRPr="00B853FA">
        <w:rPr>
          <w:rFonts w:asciiTheme="majorHAnsi" w:hAnsiTheme="majorHAnsi"/>
          <w:lang w:val="sr-Cyrl-BA"/>
        </w:rPr>
        <w:t>лада</w:t>
      </w:r>
      <w:r>
        <w:rPr>
          <w:rFonts w:asciiTheme="majorHAnsi" w:hAnsiTheme="majorHAnsi"/>
          <w:lang w:val="sr-Cyrl-BA"/>
        </w:rPr>
        <w:t xml:space="preserve"> законодавном, представничком т</w:t>
      </w:r>
      <w:r w:rsidR="005E4377">
        <w:rPr>
          <w:rFonts w:asciiTheme="majorHAnsi" w:hAnsiTheme="majorHAnsi"/>
          <w:lang w:val="sr-Cyrl-BA"/>
        </w:rPr>
        <w:t xml:space="preserve">ијелу (Сабор, Народна скупштина, Скупштина, Државни збор) доставља приједлог </w:t>
      </w:r>
      <w:r>
        <w:rPr>
          <w:rFonts w:asciiTheme="majorHAnsi" w:hAnsiTheme="majorHAnsi"/>
          <w:lang w:val="sr-Cyrl-BA"/>
        </w:rPr>
        <w:t xml:space="preserve">буџета за наредну годину. Припремне радње у изради буџета су такође заједничке: </w:t>
      </w:r>
      <w:r w:rsidR="00412561">
        <w:rPr>
          <w:rFonts w:asciiTheme="majorHAnsi" w:hAnsiTheme="majorHAnsi"/>
          <w:lang w:val="sr-Cyrl-BA"/>
        </w:rPr>
        <w:t xml:space="preserve">на основу смјерница владе, </w:t>
      </w:r>
      <w:r>
        <w:rPr>
          <w:rFonts w:asciiTheme="majorHAnsi" w:hAnsiTheme="majorHAnsi"/>
          <w:lang w:val="sr-Cyrl-BA"/>
        </w:rPr>
        <w:t xml:space="preserve">буџетски и изван буџетски корисници се позивају да доставе приједлоге буџета надлежном министарству, које их обрађује и </w:t>
      </w:r>
      <w:r w:rsidR="005E4377">
        <w:rPr>
          <w:rFonts w:asciiTheme="majorHAnsi" w:hAnsiTheme="majorHAnsi"/>
          <w:lang w:val="sr-Cyrl-BA"/>
        </w:rPr>
        <w:t>доставља влади на разматрање</w:t>
      </w:r>
      <w:r>
        <w:rPr>
          <w:rFonts w:asciiTheme="majorHAnsi" w:hAnsiTheme="majorHAnsi"/>
          <w:lang w:val="sr-Cyrl-BA"/>
        </w:rPr>
        <w:t>.</w:t>
      </w:r>
    </w:p>
    <w:p w:rsidR="00B853FA" w:rsidRDefault="00B853FA" w:rsidP="00B853FA">
      <w:pPr>
        <w:pStyle w:val="NormalWeb"/>
        <w:jc w:val="both"/>
        <w:rPr>
          <w:rFonts w:asciiTheme="majorHAnsi" w:hAnsiTheme="majorHAnsi"/>
          <w:lang w:val="sr-Cyrl-BA"/>
        </w:rPr>
      </w:pPr>
      <w:r>
        <w:rPr>
          <w:rFonts w:asciiTheme="majorHAnsi" w:hAnsiTheme="majorHAnsi"/>
          <w:lang w:val="sr-Cyrl-BA"/>
        </w:rPr>
        <w:tab/>
      </w:r>
      <w:r w:rsidR="005E4377">
        <w:rPr>
          <w:rFonts w:asciiTheme="majorHAnsi" w:hAnsiTheme="majorHAnsi"/>
          <w:lang w:val="sr-Cyrl-BA"/>
        </w:rPr>
        <w:t xml:space="preserve">У новије вријеме </w:t>
      </w:r>
      <w:r>
        <w:rPr>
          <w:rFonts w:asciiTheme="majorHAnsi" w:hAnsiTheme="majorHAnsi"/>
          <w:lang w:val="sr-Cyrl-BA"/>
        </w:rPr>
        <w:t>припрема буџета</w:t>
      </w:r>
      <w:r w:rsidR="005E4377">
        <w:rPr>
          <w:rFonts w:asciiTheme="majorHAnsi" w:hAnsiTheme="majorHAnsi"/>
          <w:lang w:val="sr-Cyrl-BA"/>
        </w:rPr>
        <w:t xml:space="preserve"> се покушава</w:t>
      </w:r>
      <w:r>
        <w:rPr>
          <w:rFonts w:asciiTheme="majorHAnsi" w:hAnsiTheme="majorHAnsi"/>
          <w:lang w:val="sr-Cyrl-BA"/>
        </w:rPr>
        <w:t xml:space="preserve"> повезати са општом економском политиком планираном да дужи период, најч</w:t>
      </w:r>
      <w:r w:rsidR="005E4377">
        <w:rPr>
          <w:rFonts w:asciiTheme="majorHAnsi" w:hAnsiTheme="majorHAnsi"/>
          <w:lang w:val="sr-Cyrl-BA"/>
        </w:rPr>
        <w:t>е</w:t>
      </w:r>
      <w:r>
        <w:rPr>
          <w:rFonts w:asciiTheme="majorHAnsi" w:hAnsiTheme="majorHAnsi"/>
          <w:lang w:val="sr-Cyrl-BA"/>
        </w:rPr>
        <w:t>шће на двије или три године, како би се створила кохерентна основа и за буџетско планирање и за економску политику.</w:t>
      </w:r>
    </w:p>
    <w:p w:rsidR="00B853FA" w:rsidRPr="00412561" w:rsidRDefault="00B853FA" w:rsidP="00412561">
      <w:pPr>
        <w:pStyle w:val="NormalWeb"/>
        <w:jc w:val="both"/>
        <w:rPr>
          <w:rFonts w:asciiTheme="majorHAnsi" w:hAnsiTheme="majorHAnsi"/>
          <w:lang w:val="sr-Cyrl-BA"/>
        </w:rPr>
      </w:pPr>
      <w:r>
        <w:rPr>
          <w:rFonts w:asciiTheme="majorHAnsi" w:hAnsiTheme="majorHAnsi"/>
          <w:lang w:val="sr-Cyrl-BA"/>
        </w:rPr>
        <w:tab/>
        <w:t xml:space="preserve">Тако у Републици Хрватској имамо ситуацију да се буџет доноси на период од годину дана, али да се истовремено ради и пројекција буџета за наредне двије године. </w:t>
      </w:r>
      <w:r w:rsidR="00263F21">
        <w:rPr>
          <w:rFonts w:asciiTheme="majorHAnsi" w:hAnsiTheme="majorHAnsi"/>
          <w:lang w:val="sr-Cyrl-BA"/>
        </w:rPr>
        <w:t xml:space="preserve">У Републици Србији се такође доноси на годину дана, али се буџет може донијети и на период од три фискалне године (фискална година се поклапа са календарском). </w:t>
      </w:r>
      <w:r>
        <w:rPr>
          <w:rFonts w:asciiTheme="majorHAnsi" w:hAnsiTheme="majorHAnsi"/>
          <w:lang w:val="sr-Cyrl-BA"/>
        </w:rPr>
        <w:t>Слична ситуација је и у Црној Гори у којој се уз приједлог буџета за наредну годину доставља и преглед примитака и издатака у наредне три године.</w:t>
      </w:r>
    </w:p>
    <w:p w:rsidR="00412561" w:rsidRDefault="00412561" w:rsidP="0053343F">
      <w:pPr>
        <w:pStyle w:val="Heading2"/>
        <w:rPr>
          <w:color w:val="auto"/>
          <w:lang w:val="sr-Cyrl-BA"/>
        </w:rPr>
      </w:pPr>
    </w:p>
    <w:p w:rsidR="00412561" w:rsidRDefault="00412561" w:rsidP="0053343F">
      <w:pPr>
        <w:pStyle w:val="Heading2"/>
        <w:rPr>
          <w:color w:val="auto"/>
          <w:lang w:val="sr-Cyrl-BA"/>
        </w:rPr>
      </w:pPr>
    </w:p>
    <w:p w:rsidR="00412561" w:rsidRDefault="00412561" w:rsidP="0053343F">
      <w:pPr>
        <w:pStyle w:val="Heading2"/>
        <w:rPr>
          <w:color w:val="auto"/>
          <w:lang w:val="sr-Cyrl-BA"/>
        </w:rPr>
      </w:pPr>
    </w:p>
    <w:p w:rsidR="00412561" w:rsidRDefault="00412561" w:rsidP="0053343F">
      <w:pPr>
        <w:pStyle w:val="Heading2"/>
        <w:rPr>
          <w:color w:val="auto"/>
          <w:lang w:val="sr-Cyrl-BA"/>
        </w:rPr>
      </w:pPr>
    </w:p>
    <w:p w:rsidR="00412561" w:rsidRDefault="00412561" w:rsidP="0053343F">
      <w:pPr>
        <w:pStyle w:val="Heading2"/>
        <w:rPr>
          <w:color w:val="auto"/>
          <w:lang w:val="sr-Cyrl-BA"/>
        </w:rPr>
      </w:pPr>
    </w:p>
    <w:p w:rsidR="00412561" w:rsidRDefault="00412561" w:rsidP="0053343F">
      <w:pPr>
        <w:pStyle w:val="Heading2"/>
        <w:rPr>
          <w:color w:val="auto"/>
          <w:lang w:val="sr-Cyrl-BA"/>
        </w:rPr>
      </w:pPr>
    </w:p>
    <w:p w:rsidR="00412561" w:rsidRDefault="00412561" w:rsidP="0053343F">
      <w:pPr>
        <w:pStyle w:val="Heading2"/>
        <w:rPr>
          <w:color w:val="auto"/>
          <w:lang w:val="sr-Cyrl-BA"/>
        </w:rPr>
      </w:pPr>
    </w:p>
    <w:p w:rsidR="00263F21" w:rsidRDefault="00263F21" w:rsidP="00263F21">
      <w:pPr>
        <w:pStyle w:val="Heading2"/>
        <w:rPr>
          <w:lang w:val="sr-Cyrl-BA"/>
        </w:rPr>
      </w:pPr>
    </w:p>
    <w:p w:rsidR="00D5768C" w:rsidRDefault="00D5768C" w:rsidP="00D5768C">
      <w:pPr>
        <w:rPr>
          <w:lang w:val="sr-Cyrl-BA"/>
        </w:rPr>
      </w:pPr>
    </w:p>
    <w:p w:rsidR="00D5768C" w:rsidRDefault="00D5768C" w:rsidP="00D5768C">
      <w:pPr>
        <w:rPr>
          <w:lang w:val="sr-Cyrl-BA"/>
        </w:rPr>
      </w:pPr>
    </w:p>
    <w:p w:rsidR="00D5768C" w:rsidRDefault="00D5768C" w:rsidP="00D5768C">
      <w:pPr>
        <w:rPr>
          <w:lang w:val="sr-Cyrl-BA"/>
        </w:rPr>
      </w:pPr>
    </w:p>
    <w:p w:rsidR="00D5768C" w:rsidRPr="00D5768C" w:rsidRDefault="00D5768C" w:rsidP="00D5768C">
      <w:pPr>
        <w:rPr>
          <w:lang w:val="sr-Cyrl-BA"/>
        </w:rPr>
      </w:pPr>
    </w:p>
    <w:p w:rsidR="00DD1255" w:rsidRPr="00DD1255" w:rsidRDefault="00DD1255" w:rsidP="00DD1255">
      <w:pPr>
        <w:pStyle w:val="ListParagraph"/>
        <w:contextualSpacing/>
        <w:jc w:val="both"/>
        <w:rPr>
          <w:rFonts w:asciiTheme="majorHAnsi" w:hAnsiTheme="majorHAnsi"/>
          <w:b/>
          <w:sz w:val="24"/>
          <w:szCs w:val="24"/>
          <w:lang w:val="sr-Cyrl-BA"/>
        </w:rPr>
      </w:pPr>
    </w:p>
    <w:p w:rsidR="00DD1255" w:rsidRDefault="00DD1255" w:rsidP="00DD1255">
      <w:pPr>
        <w:pStyle w:val="ListParagraph"/>
        <w:contextualSpacing/>
        <w:jc w:val="both"/>
        <w:rPr>
          <w:rFonts w:asciiTheme="majorHAnsi" w:hAnsiTheme="majorHAnsi"/>
          <w:sz w:val="24"/>
          <w:szCs w:val="24"/>
          <w:lang w:val="sr-Cyrl-BA"/>
        </w:rPr>
      </w:pPr>
    </w:p>
    <w:p w:rsidR="00263F21" w:rsidRPr="00263F21" w:rsidRDefault="00263F21" w:rsidP="00263F21">
      <w:pPr>
        <w:pStyle w:val="ListParagraph"/>
        <w:contextualSpacing/>
        <w:jc w:val="both"/>
        <w:rPr>
          <w:rFonts w:asciiTheme="majorHAnsi" w:hAnsiTheme="majorHAnsi"/>
          <w:b/>
          <w:sz w:val="24"/>
          <w:szCs w:val="24"/>
          <w:lang w:val="sr-Cyrl-BA"/>
        </w:rPr>
      </w:pPr>
      <w:r w:rsidRPr="00263F21">
        <w:rPr>
          <w:rFonts w:asciiTheme="majorHAnsi" w:hAnsiTheme="majorHAnsi"/>
          <w:b/>
          <w:sz w:val="24"/>
          <w:szCs w:val="24"/>
          <w:lang w:val="sr-Cyrl-BA"/>
        </w:rPr>
        <w:t>КОРИШЋЕНИ ИЗВОРИ ПОДАТАКА:</w:t>
      </w:r>
    </w:p>
    <w:p w:rsidR="00263F21" w:rsidRPr="00263F21" w:rsidRDefault="00263F21" w:rsidP="00263F21">
      <w:pPr>
        <w:pStyle w:val="ListParagraph"/>
        <w:contextualSpacing/>
        <w:jc w:val="both"/>
        <w:rPr>
          <w:rFonts w:asciiTheme="majorHAnsi" w:hAnsiTheme="majorHAnsi"/>
          <w:sz w:val="24"/>
          <w:szCs w:val="24"/>
          <w:lang w:val="sr-Cyrl-BA"/>
        </w:rPr>
      </w:pPr>
    </w:p>
    <w:p w:rsidR="0053343F" w:rsidRPr="0020509C" w:rsidRDefault="0053343F" w:rsidP="0053343F">
      <w:pPr>
        <w:pStyle w:val="ListParagraph"/>
        <w:numPr>
          <w:ilvl w:val="0"/>
          <w:numId w:val="1"/>
        </w:numPr>
        <w:contextualSpacing/>
        <w:jc w:val="both"/>
        <w:rPr>
          <w:rFonts w:asciiTheme="majorHAnsi" w:hAnsiTheme="majorHAnsi"/>
          <w:sz w:val="24"/>
          <w:szCs w:val="24"/>
          <w:lang w:val="sr-Cyrl-BA"/>
        </w:rPr>
      </w:pPr>
      <w:r w:rsidRPr="0020509C">
        <w:rPr>
          <w:rFonts w:asciiTheme="majorHAnsi" w:hAnsiTheme="majorHAnsi"/>
          <w:sz w:val="24"/>
          <w:szCs w:val="24"/>
          <w:lang w:val="sr-Cyrl-BA"/>
        </w:rPr>
        <w:t>Закон</w:t>
      </w:r>
      <w:r>
        <w:rPr>
          <w:rFonts w:asciiTheme="majorHAnsi" w:hAnsiTheme="majorHAnsi"/>
          <w:sz w:val="24"/>
          <w:szCs w:val="24"/>
          <w:lang w:val="sr-Cyrl-BA"/>
        </w:rPr>
        <w:t xml:space="preserve"> о прорачуну </w:t>
      </w:r>
      <w:r w:rsidRPr="00974FAF">
        <w:rPr>
          <w:rFonts w:asciiTheme="majorHAnsi" w:hAnsiTheme="majorHAnsi"/>
          <w:i/>
          <w:sz w:val="24"/>
          <w:szCs w:val="24"/>
          <w:lang w:val="sr-Cyrl-BA"/>
        </w:rPr>
        <w:t>пречишћени текст</w:t>
      </w:r>
      <w:r w:rsidRPr="0020509C">
        <w:rPr>
          <w:rFonts w:asciiTheme="majorHAnsi" w:hAnsiTheme="majorHAnsi"/>
          <w:sz w:val="24"/>
          <w:szCs w:val="24"/>
          <w:lang w:val="sr-Cyrl-BA"/>
        </w:rPr>
        <w:t xml:space="preserve"> </w:t>
      </w:r>
      <w:r>
        <w:rPr>
          <w:rFonts w:asciiTheme="majorHAnsi" w:hAnsiTheme="majorHAnsi"/>
          <w:sz w:val="24"/>
          <w:szCs w:val="24"/>
          <w:lang w:val="sr-Cyrl-BA"/>
        </w:rPr>
        <w:t>(</w:t>
      </w:r>
      <w:r w:rsidRPr="0020509C">
        <w:rPr>
          <w:rFonts w:asciiTheme="majorHAnsi" w:hAnsiTheme="majorHAnsi"/>
          <w:sz w:val="24"/>
          <w:szCs w:val="24"/>
          <w:lang w:val="sr-Cyrl-BA"/>
        </w:rPr>
        <w:t>''Народне новине'', број 15/15, на снази од 14.</w:t>
      </w:r>
      <w:r>
        <w:rPr>
          <w:rFonts w:asciiTheme="majorHAnsi" w:hAnsiTheme="majorHAnsi"/>
          <w:sz w:val="24"/>
          <w:szCs w:val="24"/>
          <w:lang w:val="sr-Cyrl-BA"/>
        </w:rPr>
        <w:t xml:space="preserve"> </w:t>
      </w:r>
      <w:r w:rsidRPr="0020509C">
        <w:rPr>
          <w:rFonts w:asciiTheme="majorHAnsi" w:hAnsiTheme="majorHAnsi"/>
          <w:sz w:val="24"/>
          <w:szCs w:val="24"/>
          <w:lang w:val="sr-Cyrl-BA"/>
        </w:rPr>
        <w:t>02.</w:t>
      </w:r>
      <w:r>
        <w:rPr>
          <w:rFonts w:asciiTheme="majorHAnsi" w:hAnsiTheme="majorHAnsi"/>
          <w:sz w:val="24"/>
          <w:szCs w:val="24"/>
          <w:lang w:val="sr-Cyrl-BA"/>
        </w:rPr>
        <w:t xml:space="preserve"> </w:t>
      </w:r>
      <w:r w:rsidRPr="0020509C">
        <w:rPr>
          <w:rFonts w:asciiTheme="majorHAnsi" w:hAnsiTheme="majorHAnsi"/>
          <w:sz w:val="24"/>
          <w:szCs w:val="24"/>
          <w:lang w:val="sr-Cyrl-BA"/>
        </w:rPr>
        <w:t>2015. године);</w:t>
      </w:r>
    </w:p>
    <w:p w:rsidR="0053343F" w:rsidRPr="0020509C" w:rsidRDefault="0053343F" w:rsidP="0053343F">
      <w:pPr>
        <w:pStyle w:val="ListParagraph"/>
        <w:numPr>
          <w:ilvl w:val="0"/>
          <w:numId w:val="1"/>
        </w:numPr>
        <w:contextualSpacing/>
        <w:jc w:val="both"/>
        <w:rPr>
          <w:rFonts w:asciiTheme="majorHAnsi" w:hAnsiTheme="majorHAnsi"/>
          <w:sz w:val="24"/>
          <w:szCs w:val="24"/>
          <w:lang w:val="sr-Cyrl-BA"/>
        </w:rPr>
      </w:pPr>
      <w:r w:rsidRPr="0020509C">
        <w:rPr>
          <w:rFonts w:asciiTheme="majorHAnsi" w:hAnsiTheme="majorHAnsi"/>
          <w:sz w:val="24"/>
          <w:szCs w:val="24"/>
          <w:lang w:val="sr-Cyrl-BA"/>
        </w:rPr>
        <w:t>Пословник Хрватског сабора (''Народне новине'', број 81/13)</w:t>
      </w:r>
      <w:r>
        <w:rPr>
          <w:rFonts w:asciiTheme="majorHAnsi" w:hAnsiTheme="majorHAnsi"/>
          <w:sz w:val="24"/>
          <w:szCs w:val="24"/>
          <w:lang w:val="sr-Cyrl-BA"/>
        </w:rPr>
        <w:t>;</w:t>
      </w:r>
    </w:p>
    <w:p w:rsidR="0053343F" w:rsidRDefault="0053343F" w:rsidP="0053343F">
      <w:pPr>
        <w:pStyle w:val="ListParagraph"/>
        <w:numPr>
          <w:ilvl w:val="0"/>
          <w:numId w:val="1"/>
        </w:numPr>
        <w:contextualSpacing/>
        <w:jc w:val="both"/>
        <w:rPr>
          <w:rFonts w:asciiTheme="majorHAnsi" w:hAnsiTheme="majorHAnsi"/>
          <w:sz w:val="24"/>
          <w:szCs w:val="24"/>
          <w:lang w:val="sr-Cyrl-BA"/>
        </w:rPr>
      </w:pPr>
      <w:r>
        <w:rPr>
          <w:rFonts w:asciiTheme="majorHAnsi" w:hAnsiTheme="majorHAnsi"/>
          <w:sz w:val="24"/>
          <w:szCs w:val="24"/>
          <w:lang w:val="sr-Cyrl-BA"/>
        </w:rPr>
        <w:t xml:space="preserve">Пословник Народне скупштине Републике Србије </w:t>
      </w:r>
      <w:r w:rsidRPr="00974FAF">
        <w:rPr>
          <w:rFonts w:asciiTheme="majorHAnsi" w:hAnsiTheme="majorHAnsi"/>
          <w:i/>
          <w:sz w:val="24"/>
          <w:szCs w:val="24"/>
          <w:lang w:val="sr-Cyrl-BA"/>
        </w:rPr>
        <w:t>пречишћени текст</w:t>
      </w:r>
      <w:r>
        <w:rPr>
          <w:rFonts w:asciiTheme="majorHAnsi" w:hAnsiTheme="majorHAnsi"/>
          <w:i/>
          <w:sz w:val="24"/>
          <w:szCs w:val="24"/>
          <w:lang w:val="sr-Cyrl-BA"/>
        </w:rPr>
        <w:t xml:space="preserve"> </w:t>
      </w:r>
      <w:r>
        <w:rPr>
          <w:rFonts w:asciiTheme="majorHAnsi" w:hAnsiTheme="majorHAnsi"/>
          <w:sz w:val="24"/>
          <w:szCs w:val="24"/>
          <w:lang w:val="sr-Cyrl-BA"/>
        </w:rPr>
        <w:t>(''Службени гласник Републике Србије'', број 52/10, 13/11);</w:t>
      </w:r>
    </w:p>
    <w:p w:rsidR="0053343F" w:rsidRDefault="0053343F" w:rsidP="0053343F">
      <w:pPr>
        <w:pStyle w:val="ListParagraph"/>
        <w:numPr>
          <w:ilvl w:val="0"/>
          <w:numId w:val="1"/>
        </w:numPr>
        <w:contextualSpacing/>
        <w:jc w:val="both"/>
        <w:rPr>
          <w:rStyle w:val="style1"/>
          <w:rFonts w:asciiTheme="majorHAnsi" w:hAnsiTheme="majorHAnsi"/>
          <w:sz w:val="24"/>
          <w:szCs w:val="24"/>
          <w:lang w:val="sr-Cyrl-BA"/>
        </w:rPr>
      </w:pPr>
      <w:r w:rsidRPr="00974FAF">
        <w:rPr>
          <w:rFonts w:asciiTheme="majorHAnsi" w:hAnsiTheme="majorHAnsi"/>
          <w:sz w:val="24"/>
          <w:szCs w:val="24"/>
          <w:lang w:val="sr-Cyrl-BA"/>
        </w:rPr>
        <w:t>Закон о буџетском систему (''Службени гласник Републике Србије'', број</w:t>
      </w:r>
      <w:r w:rsidRPr="00974FAF">
        <w:rPr>
          <w:lang w:val="sr-Cyrl-BA"/>
        </w:rPr>
        <w:t xml:space="preserve"> </w:t>
      </w:r>
      <w:r w:rsidRPr="00974FAF">
        <w:rPr>
          <w:rStyle w:val="style1"/>
          <w:rFonts w:asciiTheme="majorHAnsi" w:hAnsiTheme="majorHAnsi"/>
          <w:sz w:val="24"/>
          <w:szCs w:val="24"/>
        </w:rPr>
        <w:t xml:space="preserve">54/2009, 73/2010, 101/2010, 101/2011, 93/2012, 62/2013, 63/2013 - </w:t>
      </w:r>
      <w:r w:rsidRPr="00974FAF">
        <w:rPr>
          <w:rStyle w:val="style1"/>
          <w:rFonts w:asciiTheme="majorHAnsi" w:hAnsiTheme="majorHAnsi"/>
          <w:sz w:val="24"/>
          <w:szCs w:val="24"/>
          <w:lang w:val="sr-Cyrl-BA"/>
        </w:rPr>
        <w:t>исправка</w:t>
      </w:r>
      <w:r w:rsidRPr="00974FAF">
        <w:rPr>
          <w:rStyle w:val="style1"/>
          <w:rFonts w:asciiTheme="majorHAnsi" w:hAnsiTheme="majorHAnsi"/>
          <w:sz w:val="24"/>
          <w:szCs w:val="24"/>
        </w:rPr>
        <w:t>, 108/2013, 142/2014, 68/2015</w:t>
      </w:r>
      <w:r w:rsidRPr="00974FAF">
        <w:rPr>
          <w:rStyle w:val="style1"/>
          <w:rFonts w:asciiTheme="majorHAnsi" w:hAnsiTheme="majorHAnsi"/>
          <w:sz w:val="24"/>
          <w:szCs w:val="24"/>
          <w:lang w:val="sr-Cyrl-BA"/>
        </w:rPr>
        <w:t>-др.закон</w:t>
      </w:r>
      <w:r w:rsidRPr="00974FAF">
        <w:rPr>
          <w:rStyle w:val="style1"/>
          <w:rFonts w:asciiTheme="majorHAnsi" w:hAnsiTheme="majorHAnsi"/>
          <w:sz w:val="24"/>
          <w:szCs w:val="24"/>
        </w:rPr>
        <w:t>, 103/2015 и 99/2016)</w:t>
      </w:r>
      <w:r w:rsidRPr="00974FAF">
        <w:rPr>
          <w:rStyle w:val="style1"/>
          <w:rFonts w:asciiTheme="majorHAnsi" w:hAnsiTheme="majorHAnsi"/>
          <w:sz w:val="24"/>
          <w:szCs w:val="24"/>
          <w:lang w:val="sr-Cyrl-BA"/>
        </w:rPr>
        <w:t>-незванично пречишћен текст редакције Службеног гласника;</w:t>
      </w:r>
      <w:r w:rsidRPr="00974FAF">
        <w:rPr>
          <w:rStyle w:val="style1"/>
          <w:rFonts w:asciiTheme="majorHAnsi" w:hAnsiTheme="majorHAnsi"/>
          <w:sz w:val="24"/>
          <w:szCs w:val="24"/>
        </w:rPr>
        <w:t xml:space="preserve"> </w:t>
      </w:r>
    </w:p>
    <w:p w:rsidR="0053343F" w:rsidRDefault="0053343F" w:rsidP="0053343F">
      <w:pPr>
        <w:pStyle w:val="ListParagraph"/>
        <w:numPr>
          <w:ilvl w:val="0"/>
          <w:numId w:val="1"/>
        </w:numPr>
        <w:contextualSpacing/>
        <w:jc w:val="both"/>
        <w:rPr>
          <w:rStyle w:val="style1"/>
          <w:rFonts w:asciiTheme="majorHAnsi" w:hAnsiTheme="majorHAnsi"/>
          <w:sz w:val="24"/>
          <w:szCs w:val="24"/>
          <w:lang w:val="sr-Cyrl-BA"/>
        </w:rPr>
      </w:pPr>
      <w:r>
        <w:rPr>
          <w:rStyle w:val="style1"/>
          <w:rFonts w:asciiTheme="majorHAnsi" w:hAnsiTheme="majorHAnsi"/>
          <w:sz w:val="24"/>
          <w:szCs w:val="24"/>
          <w:lang w:val="sr-Cyrl-BA"/>
        </w:rPr>
        <w:t>Закон о буџету (''Службени лист Републике Црне Горе'', број 40/01, 44/01, 28/04, 71/05) и (''Службени лист Црне Горе'', број 12/07, 73/08, 53/09);</w:t>
      </w:r>
    </w:p>
    <w:p w:rsidR="0053343F" w:rsidRDefault="0053343F" w:rsidP="0053343F">
      <w:pPr>
        <w:pStyle w:val="ListParagraph"/>
        <w:numPr>
          <w:ilvl w:val="0"/>
          <w:numId w:val="1"/>
        </w:numPr>
        <w:contextualSpacing/>
        <w:jc w:val="both"/>
        <w:rPr>
          <w:rStyle w:val="style1"/>
          <w:rFonts w:asciiTheme="majorHAnsi" w:hAnsiTheme="majorHAnsi"/>
          <w:sz w:val="24"/>
          <w:szCs w:val="24"/>
          <w:lang w:val="sr-Cyrl-BA"/>
        </w:rPr>
      </w:pPr>
      <w:r>
        <w:rPr>
          <w:rStyle w:val="style1"/>
          <w:rFonts w:asciiTheme="majorHAnsi" w:hAnsiTheme="majorHAnsi"/>
          <w:sz w:val="24"/>
          <w:szCs w:val="24"/>
          <w:lang w:val="sr-Cyrl-BA"/>
        </w:rPr>
        <w:t>Пословник Скупштине Црне Горе (''Службени лист Црне Горе'', број 59/2013);</w:t>
      </w:r>
    </w:p>
    <w:p w:rsidR="00402F18" w:rsidRDefault="0053343F" w:rsidP="0053343F">
      <w:pPr>
        <w:pStyle w:val="ListParagraph"/>
        <w:numPr>
          <w:ilvl w:val="0"/>
          <w:numId w:val="1"/>
        </w:numPr>
        <w:contextualSpacing/>
        <w:jc w:val="both"/>
        <w:rPr>
          <w:rStyle w:val="style1"/>
          <w:rFonts w:asciiTheme="majorHAnsi" w:hAnsiTheme="majorHAnsi"/>
          <w:sz w:val="24"/>
          <w:szCs w:val="24"/>
          <w:lang w:val="sr-Cyrl-BA"/>
        </w:rPr>
      </w:pPr>
      <w:r>
        <w:rPr>
          <w:rStyle w:val="style1"/>
          <w:rFonts w:asciiTheme="majorHAnsi" w:hAnsiTheme="majorHAnsi"/>
          <w:sz w:val="24"/>
          <w:szCs w:val="24"/>
          <w:lang w:val="sr-Cyrl-BA"/>
        </w:rPr>
        <w:t>Пословник Државног збора (''Радни лист Републике Словеније'', број 92/7; пречишћени текст 105/10 и 80/13), портал Државног збора на енглеском језику (превод Драгана Гогић)</w:t>
      </w:r>
      <w:r w:rsidR="005E4377">
        <w:rPr>
          <w:rStyle w:val="style1"/>
          <w:rFonts w:asciiTheme="majorHAnsi" w:hAnsiTheme="majorHAnsi"/>
          <w:sz w:val="24"/>
          <w:szCs w:val="24"/>
          <w:lang w:val="sr-Cyrl-BA"/>
        </w:rPr>
        <w:t xml:space="preserve">; </w:t>
      </w:r>
      <w:hyperlink r:id="rId9" w:history="1">
        <w:r w:rsidR="00402F18" w:rsidRPr="00ED2874">
          <w:rPr>
            <w:rStyle w:val="Hyperlink"/>
            <w:rFonts w:asciiTheme="majorHAnsi" w:hAnsiTheme="majorHAnsi"/>
            <w:sz w:val="24"/>
            <w:szCs w:val="24"/>
          </w:rPr>
          <w:t>https://www.dz-rs.si</w:t>
        </w:r>
      </w:hyperlink>
      <w:r w:rsidR="00402F18">
        <w:rPr>
          <w:rStyle w:val="style1"/>
          <w:rFonts w:asciiTheme="majorHAnsi" w:hAnsiTheme="majorHAnsi"/>
          <w:sz w:val="24"/>
          <w:szCs w:val="24"/>
          <w:lang w:val="sr-Cyrl-BA"/>
        </w:rPr>
        <w:t>:</w:t>
      </w:r>
    </w:p>
    <w:p w:rsidR="0053343F" w:rsidRDefault="00402F18" w:rsidP="0053343F">
      <w:pPr>
        <w:pStyle w:val="ListParagraph"/>
        <w:numPr>
          <w:ilvl w:val="0"/>
          <w:numId w:val="1"/>
        </w:numPr>
        <w:contextualSpacing/>
        <w:jc w:val="both"/>
        <w:rPr>
          <w:rStyle w:val="style1"/>
          <w:rFonts w:asciiTheme="majorHAnsi" w:hAnsiTheme="majorHAnsi"/>
          <w:sz w:val="24"/>
          <w:szCs w:val="24"/>
          <w:lang w:val="sr-Cyrl-BA"/>
        </w:rPr>
      </w:pPr>
      <w:r>
        <w:rPr>
          <w:rStyle w:val="style1"/>
          <w:rFonts w:asciiTheme="majorHAnsi" w:hAnsiTheme="majorHAnsi"/>
          <w:sz w:val="24"/>
          <w:szCs w:val="24"/>
          <w:lang w:val="sr-Cyrl-BA"/>
        </w:rPr>
        <w:t>Закон о јавни</w:t>
      </w:r>
      <w:r w:rsidR="00FB5E19">
        <w:rPr>
          <w:rStyle w:val="style1"/>
          <w:rFonts w:asciiTheme="majorHAnsi" w:hAnsiTheme="majorHAnsi"/>
          <w:sz w:val="24"/>
          <w:szCs w:val="24"/>
          <w:lang w:val="sr-Cyrl-BA"/>
        </w:rPr>
        <w:t>м финансијама</w:t>
      </w:r>
      <w:r w:rsidR="00FB5E19" w:rsidRPr="00FB5E19">
        <w:rPr>
          <w:rFonts w:asciiTheme="majorHAnsi" w:hAnsiTheme="majorHAnsi"/>
          <w:sz w:val="24"/>
          <w:szCs w:val="24"/>
          <w:lang w:val="sr-Cyrl-BA"/>
        </w:rPr>
        <w:t>(''Службени гласник Републике Словеније'', број 79/1999)</w:t>
      </w:r>
      <w:r w:rsidR="00FB5E19">
        <w:rPr>
          <w:rStyle w:val="style1"/>
          <w:rFonts w:asciiTheme="majorHAnsi" w:hAnsiTheme="majorHAnsi"/>
          <w:sz w:val="24"/>
          <w:szCs w:val="24"/>
          <w:lang w:val="sr-Cyrl-BA"/>
        </w:rPr>
        <w:t>;</w:t>
      </w:r>
      <w:r w:rsidR="00FB5E19" w:rsidRPr="00FB5E19">
        <w:rPr>
          <w:rStyle w:val="style1"/>
          <w:rFonts w:asciiTheme="majorHAnsi" w:hAnsiTheme="majorHAnsi"/>
          <w:sz w:val="24"/>
          <w:szCs w:val="24"/>
        </w:rPr>
        <w:t xml:space="preserve"> </w:t>
      </w:r>
      <w:r>
        <w:rPr>
          <w:rStyle w:val="style1"/>
          <w:rFonts w:asciiTheme="majorHAnsi" w:hAnsiTheme="majorHAnsi"/>
          <w:sz w:val="24"/>
          <w:szCs w:val="24"/>
          <w:lang w:val="sr-Cyrl-BA"/>
        </w:rPr>
        <w:t xml:space="preserve"> (</w:t>
      </w:r>
      <w:r>
        <w:rPr>
          <w:rStyle w:val="style1"/>
          <w:rFonts w:asciiTheme="majorHAnsi" w:hAnsiTheme="majorHAnsi"/>
          <w:sz w:val="24"/>
          <w:szCs w:val="24"/>
        </w:rPr>
        <w:t>Public Finance Act, unpan1.un.org/intradoc/groups/public/pdf</w:t>
      </w:r>
      <w:r>
        <w:rPr>
          <w:rStyle w:val="style1"/>
          <w:rFonts w:asciiTheme="majorHAnsi" w:hAnsiTheme="majorHAnsi"/>
          <w:sz w:val="24"/>
          <w:szCs w:val="24"/>
          <w:lang w:val="sr-Cyrl-BA"/>
        </w:rPr>
        <w:t>)</w:t>
      </w:r>
      <w:r w:rsidR="0053343F">
        <w:rPr>
          <w:rStyle w:val="style1"/>
          <w:rFonts w:asciiTheme="majorHAnsi" w:hAnsiTheme="majorHAnsi"/>
          <w:sz w:val="24"/>
          <w:szCs w:val="24"/>
          <w:lang w:val="sr-Cyrl-BA"/>
        </w:rPr>
        <w:t>.</w:t>
      </w:r>
    </w:p>
    <w:p w:rsidR="00402F18" w:rsidRDefault="00402F18" w:rsidP="00402F18">
      <w:pPr>
        <w:contextualSpacing/>
        <w:jc w:val="both"/>
        <w:rPr>
          <w:rStyle w:val="style1"/>
          <w:rFonts w:asciiTheme="majorHAnsi" w:hAnsiTheme="majorHAnsi"/>
          <w:lang w:val="sr-Cyrl-BA"/>
        </w:rPr>
      </w:pPr>
    </w:p>
    <w:p w:rsidR="00402F18" w:rsidRPr="00402F18" w:rsidRDefault="00402F18" w:rsidP="00402F18">
      <w:pPr>
        <w:contextualSpacing/>
        <w:jc w:val="both"/>
        <w:rPr>
          <w:rStyle w:val="style1"/>
          <w:rFonts w:asciiTheme="majorHAnsi" w:hAnsiTheme="majorHAnsi"/>
          <w:lang w:val="sr-Cyrl-BA"/>
        </w:rPr>
      </w:pPr>
    </w:p>
    <w:sectPr w:rsidR="00402F18" w:rsidRPr="00402F18" w:rsidSect="003864A1">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99D" w:rsidRDefault="00BC699D" w:rsidP="00070818">
      <w:r>
        <w:separator/>
      </w:r>
    </w:p>
  </w:endnote>
  <w:endnote w:type="continuationSeparator" w:id="0">
    <w:p w:rsidR="00BC699D" w:rsidRDefault="00BC699D" w:rsidP="0007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627817"/>
      <w:docPartObj>
        <w:docPartGallery w:val="Page Numbers (Bottom of Page)"/>
        <w:docPartUnique/>
      </w:docPartObj>
    </w:sdtPr>
    <w:sdtEndPr>
      <w:rPr>
        <w:noProof/>
      </w:rPr>
    </w:sdtEndPr>
    <w:sdtContent>
      <w:p w:rsidR="003864A1" w:rsidRDefault="003864A1">
        <w:pPr>
          <w:pStyle w:val="Footer"/>
          <w:jc w:val="center"/>
        </w:pPr>
        <w:r>
          <w:fldChar w:fldCharType="begin"/>
        </w:r>
        <w:r>
          <w:instrText xml:space="preserve"> PAGE   \* MERGEFORMAT </w:instrText>
        </w:r>
        <w:r>
          <w:fldChar w:fldCharType="separate"/>
        </w:r>
        <w:r w:rsidR="00EB67F3">
          <w:rPr>
            <w:noProof/>
          </w:rPr>
          <w:t>4</w:t>
        </w:r>
        <w:r>
          <w:rPr>
            <w:noProof/>
          </w:rPr>
          <w:fldChar w:fldCharType="end"/>
        </w:r>
      </w:p>
    </w:sdtContent>
  </w:sdt>
  <w:p w:rsidR="003864A1" w:rsidRDefault="0038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99D" w:rsidRDefault="00BC699D" w:rsidP="00070818">
      <w:r>
        <w:separator/>
      </w:r>
    </w:p>
  </w:footnote>
  <w:footnote w:type="continuationSeparator" w:id="0">
    <w:p w:rsidR="00BC699D" w:rsidRDefault="00BC699D" w:rsidP="0007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22FAD"/>
    <w:multiLevelType w:val="hybridMultilevel"/>
    <w:tmpl w:val="9BE4033C"/>
    <w:lvl w:ilvl="0" w:tplc="81FE52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18"/>
    <w:rsid w:val="00070818"/>
    <w:rsid w:val="00082202"/>
    <w:rsid w:val="0009386A"/>
    <w:rsid w:val="00126F94"/>
    <w:rsid w:val="0022635A"/>
    <w:rsid w:val="002421E1"/>
    <w:rsid w:val="00250AF3"/>
    <w:rsid w:val="00263F21"/>
    <w:rsid w:val="0027566F"/>
    <w:rsid w:val="002A6CD6"/>
    <w:rsid w:val="002C2D70"/>
    <w:rsid w:val="002F575A"/>
    <w:rsid w:val="00344988"/>
    <w:rsid w:val="003864A1"/>
    <w:rsid w:val="003A40B8"/>
    <w:rsid w:val="003E1515"/>
    <w:rsid w:val="00402F18"/>
    <w:rsid w:val="00412561"/>
    <w:rsid w:val="00527365"/>
    <w:rsid w:val="0053343F"/>
    <w:rsid w:val="005973AC"/>
    <w:rsid w:val="005A5A89"/>
    <w:rsid w:val="005B61F8"/>
    <w:rsid w:val="005E4377"/>
    <w:rsid w:val="007114CF"/>
    <w:rsid w:val="007F786A"/>
    <w:rsid w:val="008B730D"/>
    <w:rsid w:val="008D097F"/>
    <w:rsid w:val="008E2A33"/>
    <w:rsid w:val="009021F7"/>
    <w:rsid w:val="009B63E3"/>
    <w:rsid w:val="009C2F89"/>
    <w:rsid w:val="00A72583"/>
    <w:rsid w:val="00AA6869"/>
    <w:rsid w:val="00AF3318"/>
    <w:rsid w:val="00AF5850"/>
    <w:rsid w:val="00B853FA"/>
    <w:rsid w:val="00BC699D"/>
    <w:rsid w:val="00BE7B4E"/>
    <w:rsid w:val="00D105E2"/>
    <w:rsid w:val="00D5768C"/>
    <w:rsid w:val="00DD1255"/>
    <w:rsid w:val="00DF6FDD"/>
    <w:rsid w:val="00E65D5D"/>
    <w:rsid w:val="00EA3F36"/>
    <w:rsid w:val="00EB1546"/>
    <w:rsid w:val="00EB67F3"/>
    <w:rsid w:val="00ED773E"/>
    <w:rsid w:val="00F15FD6"/>
    <w:rsid w:val="00F24A89"/>
    <w:rsid w:val="00FB5E19"/>
    <w:rsid w:val="00FC5535"/>
    <w:rsid w:val="00FC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20D18-38B5-4CF6-BCEB-F1B5472A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08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08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8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08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70818"/>
    <w:rPr>
      <w:color w:val="0000FF" w:themeColor="hyperlink"/>
      <w:u w:val="single"/>
    </w:rPr>
  </w:style>
  <w:style w:type="paragraph" w:styleId="TOC1">
    <w:name w:val="toc 1"/>
    <w:basedOn w:val="Normal"/>
    <w:next w:val="Normal"/>
    <w:autoRedefine/>
    <w:uiPriority w:val="39"/>
    <w:unhideWhenUsed/>
    <w:rsid w:val="00070818"/>
    <w:pPr>
      <w:spacing w:after="100"/>
    </w:pPr>
  </w:style>
  <w:style w:type="paragraph" w:styleId="TOC2">
    <w:name w:val="toc 2"/>
    <w:basedOn w:val="Normal"/>
    <w:next w:val="Normal"/>
    <w:autoRedefine/>
    <w:uiPriority w:val="39"/>
    <w:unhideWhenUsed/>
    <w:rsid w:val="00070818"/>
    <w:pPr>
      <w:spacing w:after="100"/>
      <w:ind w:left="240"/>
    </w:pPr>
  </w:style>
  <w:style w:type="paragraph" w:styleId="FootnoteText">
    <w:name w:val="footnote text"/>
    <w:basedOn w:val="Normal"/>
    <w:link w:val="FootnoteTextChar"/>
    <w:semiHidden/>
    <w:unhideWhenUsed/>
    <w:rsid w:val="00070818"/>
    <w:rPr>
      <w:sz w:val="20"/>
      <w:szCs w:val="20"/>
    </w:rPr>
  </w:style>
  <w:style w:type="character" w:customStyle="1" w:styleId="FootnoteTextChar">
    <w:name w:val="Footnote Text Char"/>
    <w:basedOn w:val="DefaultParagraphFont"/>
    <w:link w:val="FootnoteText"/>
    <w:semiHidden/>
    <w:rsid w:val="00070818"/>
    <w:rPr>
      <w:rFonts w:ascii="Times New Roman" w:eastAsia="Times New Roman" w:hAnsi="Times New Roman" w:cs="Times New Roman"/>
      <w:sz w:val="20"/>
      <w:szCs w:val="20"/>
    </w:rPr>
  </w:style>
  <w:style w:type="paragraph" w:styleId="ListParagraph">
    <w:name w:val="List Paragraph"/>
    <w:basedOn w:val="Normal"/>
    <w:uiPriority w:val="34"/>
    <w:qFormat/>
    <w:rsid w:val="00070818"/>
    <w:pPr>
      <w:spacing w:after="200" w:line="276" w:lineRule="auto"/>
      <w:ind w:left="720"/>
    </w:pPr>
    <w:rPr>
      <w:rFonts w:ascii="Calibri" w:hAnsi="Calibri"/>
      <w:sz w:val="22"/>
      <w:szCs w:val="22"/>
    </w:rPr>
  </w:style>
  <w:style w:type="paragraph" w:styleId="TOCHeading">
    <w:name w:val="TOC Heading"/>
    <w:basedOn w:val="Heading1"/>
    <w:next w:val="Normal"/>
    <w:uiPriority w:val="39"/>
    <w:unhideWhenUsed/>
    <w:qFormat/>
    <w:rsid w:val="00070818"/>
    <w:pPr>
      <w:spacing w:line="276" w:lineRule="auto"/>
      <w:outlineLvl w:val="9"/>
    </w:pPr>
    <w:rPr>
      <w:lang w:eastAsia="ja-JP"/>
    </w:rPr>
  </w:style>
  <w:style w:type="character" w:styleId="FootnoteReference">
    <w:name w:val="footnote reference"/>
    <w:basedOn w:val="DefaultParagraphFont"/>
    <w:semiHidden/>
    <w:unhideWhenUsed/>
    <w:rsid w:val="00070818"/>
    <w:rPr>
      <w:vertAlign w:val="superscript"/>
    </w:rPr>
  </w:style>
  <w:style w:type="paragraph" w:styleId="BalloonText">
    <w:name w:val="Balloon Text"/>
    <w:basedOn w:val="Normal"/>
    <w:link w:val="BalloonTextChar"/>
    <w:uiPriority w:val="99"/>
    <w:semiHidden/>
    <w:unhideWhenUsed/>
    <w:rsid w:val="00070818"/>
    <w:rPr>
      <w:rFonts w:ascii="Tahoma" w:hAnsi="Tahoma" w:cs="Tahoma"/>
      <w:sz w:val="16"/>
      <w:szCs w:val="16"/>
    </w:rPr>
  </w:style>
  <w:style w:type="character" w:customStyle="1" w:styleId="BalloonTextChar">
    <w:name w:val="Balloon Text Char"/>
    <w:basedOn w:val="DefaultParagraphFont"/>
    <w:link w:val="BalloonText"/>
    <w:uiPriority w:val="99"/>
    <w:semiHidden/>
    <w:rsid w:val="00070818"/>
    <w:rPr>
      <w:rFonts w:ascii="Tahoma" w:eastAsia="Times New Roman" w:hAnsi="Tahoma" w:cs="Tahoma"/>
      <w:sz w:val="16"/>
      <w:szCs w:val="16"/>
    </w:rPr>
  </w:style>
  <w:style w:type="paragraph" w:styleId="NormalWeb">
    <w:name w:val="Normal (Web)"/>
    <w:basedOn w:val="Normal"/>
    <w:uiPriority w:val="99"/>
    <w:unhideWhenUsed/>
    <w:rsid w:val="0053343F"/>
    <w:pPr>
      <w:spacing w:before="100" w:beforeAutospacing="1" w:after="100" w:afterAutospacing="1"/>
    </w:pPr>
  </w:style>
  <w:style w:type="character" w:customStyle="1" w:styleId="style1">
    <w:name w:val="style1"/>
    <w:basedOn w:val="DefaultParagraphFont"/>
    <w:rsid w:val="0053343F"/>
  </w:style>
  <w:style w:type="paragraph" w:styleId="Header">
    <w:name w:val="header"/>
    <w:basedOn w:val="Normal"/>
    <w:link w:val="HeaderChar"/>
    <w:uiPriority w:val="99"/>
    <w:unhideWhenUsed/>
    <w:rsid w:val="003A40B8"/>
    <w:pPr>
      <w:tabs>
        <w:tab w:val="center" w:pos="4680"/>
        <w:tab w:val="right" w:pos="9360"/>
      </w:tabs>
    </w:pPr>
  </w:style>
  <w:style w:type="character" w:customStyle="1" w:styleId="HeaderChar">
    <w:name w:val="Header Char"/>
    <w:basedOn w:val="DefaultParagraphFont"/>
    <w:link w:val="Header"/>
    <w:uiPriority w:val="99"/>
    <w:rsid w:val="003A40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40B8"/>
    <w:pPr>
      <w:tabs>
        <w:tab w:val="center" w:pos="4680"/>
        <w:tab w:val="right" w:pos="9360"/>
      </w:tabs>
    </w:pPr>
  </w:style>
  <w:style w:type="character" w:customStyle="1" w:styleId="FooterChar">
    <w:name w:val="Footer Char"/>
    <w:basedOn w:val="DefaultParagraphFont"/>
    <w:link w:val="Footer"/>
    <w:uiPriority w:val="99"/>
    <w:rsid w:val="003A40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8451">
      <w:bodyDiv w:val="1"/>
      <w:marLeft w:val="0"/>
      <w:marRight w:val="0"/>
      <w:marTop w:val="0"/>
      <w:marBottom w:val="0"/>
      <w:divBdr>
        <w:top w:val="none" w:sz="0" w:space="0" w:color="auto"/>
        <w:left w:val="none" w:sz="0" w:space="0" w:color="auto"/>
        <w:bottom w:val="none" w:sz="0" w:space="0" w:color="auto"/>
        <w:right w:val="none" w:sz="0" w:space="0" w:color="auto"/>
      </w:divBdr>
    </w:div>
    <w:div w:id="1999184893">
      <w:bodyDiv w:val="1"/>
      <w:marLeft w:val="0"/>
      <w:marRight w:val="0"/>
      <w:marTop w:val="0"/>
      <w:marBottom w:val="0"/>
      <w:divBdr>
        <w:top w:val="none" w:sz="0" w:space="0" w:color="auto"/>
        <w:left w:val="none" w:sz="0" w:space="0" w:color="auto"/>
        <w:bottom w:val="none" w:sz="0" w:space="0" w:color="auto"/>
        <w:right w:val="none" w:sz="0" w:space="0" w:color="auto"/>
      </w:divBdr>
      <w:divsChild>
        <w:div w:id="3022172">
          <w:marLeft w:val="0"/>
          <w:marRight w:val="0"/>
          <w:marTop w:val="0"/>
          <w:marBottom w:val="0"/>
          <w:divBdr>
            <w:top w:val="none" w:sz="0" w:space="0" w:color="auto"/>
            <w:left w:val="none" w:sz="0" w:space="0" w:color="auto"/>
            <w:bottom w:val="none" w:sz="0" w:space="0" w:color="auto"/>
            <w:right w:val="none" w:sz="0" w:space="0" w:color="auto"/>
          </w:divBdr>
        </w:div>
        <w:div w:id="1459254580">
          <w:marLeft w:val="0"/>
          <w:marRight w:val="0"/>
          <w:marTop w:val="0"/>
          <w:marBottom w:val="0"/>
          <w:divBdr>
            <w:top w:val="none" w:sz="0" w:space="0" w:color="auto"/>
            <w:left w:val="none" w:sz="0" w:space="0" w:color="auto"/>
            <w:bottom w:val="none" w:sz="0" w:space="0" w:color="auto"/>
            <w:right w:val="none" w:sz="0" w:space="0" w:color="auto"/>
          </w:divBdr>
        </w:div>
        <w:div w:id="2114354042">
          <w:marLeft w:val="0"/>
          <w:marRight w:val="0"/>
          <w:marTop w:val="0"/>
          <w:marBottom w:val="0"/>
          <w:divBdr>
            <w:top w:val="none" w:sz="0" w:space="0" w:color="auto"/>
            <w:left w:val="none" w:sz="0" w:space="0" w:color="auto"/>
            <w:bottom w:val="none" w:sz="0" w:space="0" w:color="auto"/>
            <w:right w:val="none" w:sz="0" w:space="0" w:color="auto"/>
          </w:divBdr>
        </w:div>
        <w:div w:id="698318629">
          <w:marLeft w:val="0"/>
          <w:marRight w:val="0"/>
          <w:marTop w:val="0"/>
          <w:marBottom w:val="0"/>
          <w:divBdr>
            <w:top w:val="none" w:sz="0" w:space="0" w:color="auto"/>
            <w:left w:val="none" w:sz="0" w:space="0" w:color="auto"/>
            <w:bottom w:val="none" w:sz="0" w:space="0" w:color="auto"/>
            <w:right w:val="none" w:sz="0" w:space="0" w:color="auto"/>
          </w:divBdr>
        </w:div>
        <w:div w:id="1740981883">
          <w:marLeft w:val="0"/>
          <w:marRight w:val="0"/>
          <w:marTop w:val="0"/>
          <w:marBottom w:val="0"/>
          <w:divBdr>
            <w:top w:val="none" w:sz="0" w:space="0" w:color="auto"/>
            <w:left w:val="none" w:sz="0" w:space="0" w:color="auto"/>
            <w:bottom w:val="none" w:sz="0" w:space="0" w:color="auto"/>
            <w:right w:val="none" w:sz="0" w:space="0" w:color="auto"/>
          </w:divBdr>
        </w:div>
        <w:div w:id="2105152156">
          <w:marLeft w:val="0"/>
          <w:marRight w:val="0"/>
          <w:marTop w:val="0"/>
          <w:marBottom w:val="0"/>
          <w:divBdr>
            <w:top w:val="none" w:sz="0" w:space="0" w:color="auto"/>
            <w:left w:val="none" w:sz="0" w:space="0" w:color="auto"/>
            <w:bottom w:val="none" w:sz="0" w:space="0" w:color="auto"/>
            <w:right w:val="none" w:sz="0" w:space="0" w:color="auto"/>
          </w:divBdr>
        </w:div>
        <w:div w:id="1834569954">
          <w:marLeft w:val="0"/>
          <w:marRight w:val="0"/>
          <w:marTop w:val="0"/>
          <w:marBottom w:val="0"/>
          <w:divBdr>
            <w:top w:val="none" w:sz="0" w:space="0" w:color="auto"/>
            <w:left w:val="none" w:sz="0" w:space="0" w:color="auto"/>
            <w:bottom w:val="none" w:sz="0" w:space="0" w:color="auto"/>
            <w:right w:val="none" w:sz="0" w:space="0" w:color="auto"/>
          </w:divBdr>
        </w:div>
        <w:div w:id="412122044">
          <w:marLeft w:val="0"/>
          <w:marRight w:val="0"/>
          <w:marTop w:val="0"/>
          <w:marBottom w:val="0"/>
          <w:divBdr>
            <w:top w:val="none" w:sz="0" w:space="0" w:color="auto"/>
            <w:left w:val="none" w:sz="0" w:space="0" w:color="auto"/>
            <w:bottom w:val="none" w:sz="0" w:space="0" w:color="auto"/>
            <w:right w:val="none" w:sz="0" w:space="0" w:color="auto"/>
          </w:divBdr>
        </w:div>
        <w:div w:id="2078701611">
          <w:marLeft w:val="0"/>
          <w:marRight w:val="0"/>
          <w:marTop w:val="0"/>
          <w:marBottom w:val="0"/>
          <w:divBdr>
            <w:top w:val="none" w:sz="0" w:space="0" w:color="auto"/>
            <w:left w:val="none" w:sz="0" w:space="0" w:color="auto"/>
            <w:bottom w:val="none" w:sz="0" w:space="0" w:color="auto"/>
            <w:right w:val="none" w:sz="0" w:space="0" w:color="auto"/>
          </w:divBdr>
        </w:div>
        <w:div w:id="1110053752">
          <w:marLeft w:val="0"/>
          <w:marRight w:val="0"/>
          <w:marTop w:val="0"/>
          <w:marBottom w:val="0"/>
          <w:divBdr>
            <w:top w:val="none" w:sz="0" w:space="0" w:color="auto"/>
            <w:left w:val="none" w:sz="0" w:space="0" w:color="auto"/>
            <w:bottom w:val="none" w:sz="0" w:space="0" w:color="auto"/>
            <w:right w:val="none" w:sz="0" w:space="0" w:color="auto"/>
          </w:divBdr>
        </w:div>
        <w:div w:id="1655374800">
          <w:marLeft w:val="0"/>
          <w:marRight w:val="0"/>
          <w:marTop w:val="0"/>
          <w:marBottom w:val="0"/>
          <w:divBdr>
            <w:top w:val="none" w:sz="0" w:space="0" w:color="auto"/>
            <w:left w:val="none" w:sz="0" w:space="0" w:color="auto"/>
            <w:bottom w:val="none" w:sz="0" w:space="0" w:color="auto"/>
            <w:right w:val="none" w:sz="0" w:space="0" w:color="auto"/>
          </w:divBdr>
        </w:div>
        <w:div w:id="1321544752">
          <w:marLeft w:val="0"/>
          <w:marRight w:val="0"/>
          <w:marTop w:val="0"/>
          <w:marBottom w:val="0"/>
          <w:divBdr>
            <w:top w:val="none" w:sz="0" w:space="0" w:color="auto"/>
            <w:left w:val="none" w:sz="0" w:space="0" w:color="auto"/>
            <w:bottom w:val="none" w:sz="0" w:space="0" w:color="auto"/>
            <w:right w:val="none" w:sz="0" w:space="0" w:color="auto"/>
          </w:divBdr>
        </w:div>
        <w:div w:id="1286815429">
          <w:marLeft w:val="0"/>
          <w:marRight w:val="0"/>
          <w:marTop w:val="0"/>
          <w:marBottom w:val="0"/>
          <w:divBdr>
            <w:top w:val="none" w:sz="0" w:space="0" w:color="auto"/>
            <w:left w:val="none" w:sz="0" w:space="0" w:color="auto"/>
            <w:bottom w:val="none" w:sz="0" w:space="0" w:color="auto"/>
            <w:right w:val="none" w:sz="0" w:space="0" w:color="auto"/>
          </w:divBdr>
        </w:div>
        <w:div w:id="322468584">
          <w:marLeft w:val="0"/>
          <w:marRight w:val="0"/>
          <w:marTop w:val="0"/>
          <w:marBottom w:val="0"/>
          <w:divBdr>
            <w:top w:val="none" w:sz="0" w:space="0" w:color="auto"/>
            <w:left w:val="none" w:sz="0" w:space="0" w:color="auto"/>
            <w:bottom w:val="none" w:sz="0" w:space="0" w:color="auto"/>
            <w:right w:val="none" w:sz="0" w:space="0" w:color="auto"/>
          </w:divBdr>
        </w:div>
        <w:div w:id="1218707793">
          <w:marLeft w:val="0"/>
          <w:marRight w:val="0"/>
          <w:marTop w:val="0"/>
          <w:marBottom w:val="0"/>
          <w:divBdr>
            <w:top w:val="none" w:sz="0" w:space="0" w:color="auto"/>
            <w:left w:val="none" w:sz="0" w:space="0" w:color="auto"/>
            <w:bottom w:val="none" w:sz="0" w:space="0" w:color="auto"/>
            <w:right w:val="none" w:sz="0" w:space="0" w:color="auto"/>
          </w:divBdr>
        </w:div>
      </w:divsChild>
    </w:div>
    <w:div w:id="20063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z-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18B5-CE56-45AB-8E05-D61026CF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5467</Words>
  <Characters>31164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Gogic</dc:creator>
  <cp:lastModifiedBy>Milos</cp:lastModifiedBy>
  <cp:revision>2</cp:revision>
  <cp:lastPrinted>2016-12-21T12:55:00Z</cp:lastPrinted>
  <dcterms:created xsi:type="dcterms:W3CDTF">2016-12-27T10:22:00Z</dcterms:created>
  <dcterms:modified xsi:type="dcterms:W3CDTF">2016-12-27T10:22:00Z</dcterms:modified>
</cp:coreProperties>
</file>